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B8" w:rsidRDefault="00BF5077" w:rsidP="00BF5077">
      <w:pPr>
        <w:pStyle w:val="Header"/>
        <w:widowControl w:val="0"/>
        <w:tabs>
          <w:tab w:val="clear" w:pos="4153"/>
          <w:tab w:val="clear" w:pos="8306"/>
        </w:tabs>
        <w:spacing w:line="480" w:lineRule="auto"/>
        <w:rPr>
          <w:bCs/>
          <w:szCs w:val="24"/>
        </w:rPr>
      </w:pPr>
      <w:r>
        <w:rPr>
          <w:b/>
          <w:bCs/>
          <w:szCs w:val="24"/>
        </w:rPr>
        <w:t>Electronic</w:t>
      </w:r>
      <w:r w:rsidRPr="004D4261">
        <w:rPr>
          <w:b/>
          <w:bCs/>
          <w:szCs w:val="24"/>
        </w:rPr>
        <w:t xml:space="preserve"> Appendix </w:t>
      </w:r>
      <w:r>
        <w:rPr>
          <w:b/>
          <w:bCs/>
          <w:szCs w:val="24"/>
        </w:rPr>
        <w:t>D</w:t>
      </w:r>
      <w:r w:rsidR="00D943CA">
        <w:rPr>
          <w:bCs/>
          <w:szCs w:val="24"/>
        </w:rPr>
        <w:t xml:space="preserve">. </w:t>
      </w:r>
      <w:r w:rsidRPr="004D4261">
        <w:rPr>
          <w:bCs/>
          <w:szCs w:val="24"/>
        </w:rPr>
        <w:t xml:space="preserve">Information in the literature cited below was used to develop a dated </w:t>
      </w:r>
      <w:proofErr w:type="spellStart"/>
      <w:r w:rsidRPr="004D4261">
        <w:rPr>
          <w:bCs/>
          <w:szCs w:val="24"/>
        </w:rPr>
        <w:t>phylogenetic</w:t>
      </w:r>
      <w:proofErr w:type="spellEnd"/>
      <w:r w:rsidRPr="004D4261">
        <w:rPr>
          <w:bCs/>
          <w:szCs w:val="24"/>
        </w:rPr>
        <w:t xml:space="preserve"> hypothesis expressing relationships among amphibian species included in the meta-analysis. The phylogeny was then used to construct the relationship matrix </w:t>
      </w:r>
      <w:r w:rsidRPr="004D4261">
        <w:rPr>
          <w:b/>
          <w:bCs/>
          <w:szCs w:val="24"/>
        </w:rPr>
        <w:t>A</w:t>
      </w:r>
      <w:r w:rsidRPr="004D4261">
        <w:rPr>
          <w:bCs/>
          <w:szCs w:val="24"/>
        </w:rPr>
        <w:t xml:space="preserve"> in </w:t>
      </w:r>
      <w:proofErr w:type="spellStart"/>
      <w:r w:rsidRPr="004D4261">
        <w:rPr>
          <w:bCs/>
          <w:szCs w:val="24"/>
        </w:rPr>
        <w:t>Eqn</w:t>
      </w:r>
      <w:proofErr w:type="spellEnd"/>
      <w:r w:rsidRPr="004D4261">
        <w:rPr>
          <w:bCs/>
          <w:szCs w:val="24"/>
        </w:rPr>
        <w:t xml:space="preserve"> 1 of the paper. The anuran portion of the phylogeny came from Gomez-</w:t>
      </w:r>
      <w:proofErr w:type="spellStart"/>
      <w:r w:rsidRPr="004D4261">
        <w:rPr>
          <w:bCs/>
          <w:szCs w:val="24"/>
        </w:rPr>
        <w:t>Mestre</w:t>
      </w:r>
      <w:proofErr w:type="spellEnd"/>
      <w:r w:rsidRPr="004D4261">
        <w:rPr>
          <w:bCs/>
          <w:szCs w:val="24"/>
        </w:rPr>
        <w:t xml:space="preserve"> et al. (2012); the caudate portion is largely from </w:t>
      </w:r>
      <w:proofErr w:type="spellStart"/>
      <w:r w:rsidRPr="004D4261">
        <w:rPr>
          <w:bCs/>
          <w:szCs w:val="24"/>
        </w:rPr>
        <w:t>Wiens</w:t>
      </w:r>
      <w:proofErr w:type="spellEnd"/>
      <w:r w:rsidRPr="004D4261">
        <w:rPr>
          <w:bCs/>
          <w:szCs w:val="24"/>
        </w:rPr>
        <w:t xml:space="preserve"> (2007). Estimated divergence dates for the nodes labeled in the phylogeny are listed in the table below.</w:t>
      </w:r>
      <w:r>
        <w:rPr>
          <w:bCs/>
          <w:szCs w:val="24"/>
        </w:rPr>
        <w:t xml:space="preserve"> The phylogeny follows traditional taxonomy, which is appropriate until the ongoing debate among </w:t>
      </w:r>
      <w:proofErr w:type="spellStart"/>
      <w:r>
        <w:rPr>
          <w:bCs/>
          <w:szCs w:val="24"/>
        </w:rPr>
        <w:t>systematists</w:t>
      </w:r>
      <w:proofErr w:type="spellEnd"/>
      <w:r>
        <w:rPr>
          <w:bCs/>
          <w:szCs w:val="24"/>
        </w:rPr>
        <w:t xml:space="preserve"> is resolved (</w:t>
      </w:r>
      <w:proofErr w:type="spellStart"/>
      <w:r>
        <w:rPr>
          <w:bCs/>
          <w:szCs w:val="24"/>
        </w:rPr>
        <w:t>Hillis</w:t>
      </w:r>
      <w:proofErr w:type="spellEnd"/>
      <w:r>
        <w:rPr>
          <w:bCs/>
          <w:szCs w:val="24"/>
        </w:rPr>
        <w:t xml:space="preserve">, 2007; </w:t>
      </w:r>
      <w:proofErr w:type="spellStart"/>
      <w:r>
        <w:rPr>
          <w:bCs/>
          <w:szCs w:val="24"/>
        </w:rPr>
        <w:t>Pauly</w:t>
      </w:r>
      <w:proofErr w:type="spellEnd"/>
      <w:r>
        <w:rPr>
          <w:bCs/>
          <w:szCs w:val="24"/>
        </w:rPr>
        <w:t xml:space="preserve"> et al., 2009).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</w:tabs>
        <w:spacing w:line="480" w:lineRule="auto"/>
        <w:rPr>
          <w:bCs/>
          <w:szCs w:val="24"/>
        </w:rPr>
      </w:pP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</w:tabs>
        <w:spacing w:line="480" w:lineRule="auto"/>
        <w:rPr>
          <w:bCs/>
          <w:szCs w:val="24"/>
        </w:rPr>
      </w:pPr>
      <w:r w:rsidRPr="004D4261">
        <w:rPr>
          <w:bCs/>
          <w:noProof/>
          <w:szCs w:val="24"/>
        </w:rPr>
        <w:drawing>
          <wp:inline distT="0" distB="0" distL="0" distR="0">
            <wp:extent cx="4501355" cy="4941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logeny appendix fig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992" cy="494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077" w:rsidRPr="004D4261" w:rsidRDefault="00BF5077" w:rsidP="00BF5077">
      <w:pPr>
        <w:widowControl w:val="0"/>
        <w:rPr>
          <w:bCs/>
          <w:szCs w:val="24"/>
        </w:rPr>
      </w:pPr>
      <w:r w:rsidRPr="004D4261">
        <w:rPr>
          <w:bCs/>
          <w:szCs w:val="24"/>
        </w:rPr>
        <w:br w:type="page"/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</w:tabs>
        <w:spacing w:line="360" w:lineRule="auto"/>
        <w:rPr>
          <w:bCs/>
          <w:szCs w:val="24"/>
        </w:rPr>
      </w:pP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</w:tabs>
        <w:spacing w:line="360" w:lineRule="auto"/>
        <w:rPr>
          <w:bCs/>
          <w:szCs w:val="24"/>
        </w:rPr>
      </w:pP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left" w:pos="1080"/>
          <w:tab w:val="left" w:pos="324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>Node</w:t>
      </w:r>
      <w:r w:rsidRPr="004D4261">
        <w:rPr>
          <w:bCs/>
          <w:szCs w:val="24"/>
        </w:rPr>
        <w:tab/>
        <w:t>Age (</w:t>
      </w:r>
      <w:proofErr w:type="spellStart"/>
      <w:r w:rsidRPr="004D4261">
        <w:rPr>
          <w:bCs/>
          <w:szCs w:val="24"/>
        </w:rPr>
        <w:t>Mya</w:t>
      </w:r>
      <w:proofErr w:type="spellEnd"/>
      <w:r w:rsidRPr="004D4261">
        <w:rPr>
          <w:bCs/>
          <w:szCs w:val="24"/>
        </w:rPr>
        <w:t>)</w:t>
      </w:r>
      <w:r w:rsidRPr="004D4261">
        <w:rPr>
          <w:bCs/>
          <w:szCs w:val="24"/>
        </w:rPr>
        <w:tab/>
        <w:t>Source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right" w:leader="hyphen" w:pos="810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ab/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>1</w:t>
      </w:r>
      <w:r w:rsidRPr="004D4261">
        <w:rPr>
          <w:bCs/>
          <w:szCs w:val="24"/>
        </w:rPr>
        <w:tab/>
        <w:t>332.2</w:t>
      </w:r>
      <w:r w:rsidRPr="004D4261">
        <w:rPr>
          <w:bCs/>
          <w:szCs w:val="24"/>
        </w:rPr>
        <w:tab/>
      </w:r>
      <w:proofErr w:type="spellStart"/>
      <w:r w:rsidRPr="004D4261">
        <w:rPr>
          <w:bCs/>
          <w:szCs w:val="24"/>
        </w:rPr>
        <w:t>Wiens</w:t>
      </w:r>
      <w:proofErr w:type="spellEnd"/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2011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>2</w:t>
      </w:r>
      <w:r w:rsidRPr="004D4261">
        <w:rPr>
          <w:bCs/>
          <w:szCs w:val="24"/>
        </w:rPr>
        <w:tab/>
        <w:t>136.9</w:t>
      </w:r>
      <w:r w:rsidRPr="004D4261">
        <w:rPr>
          <w:bCs/>
          <w:szCs w:val="24"/>
        </w:rPr>
        <w:tab/>
        <w:t>Gomez-</w:t>
      </w:r>
      <w:proofErr w:type="spellStart"/>
      <w:r w:rsidRPr="004D4261">
        <w:rPr>
          <w:bCs/>
          <w:szCs w:val="24"/>
        </w:rPr>
        <w:t>Mestre</w:t>
      </w:r>
      <w:proofErr w:type="spellEnd"/>
      <w:r w:rsidRPr="004D4261">
        <w:rPr>
          <w:bCs/>
          <w:szCs w:val="24"/>
        </w:rPr>
        <w:t xml:space="preserve"> et al.</w:t>
      </w:r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2012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>3</w:t>
      </w:r>
      <w:r w:rsidRPr="004D4261">
        <w:rPr>
          <w:bCs/>
          <w:szCs w:val="24"/>
        </w:rPr>
        <w:tab/>
        <w:t>133.8</w:t>
      </w:r>
      <w:r w:rsidRPr="004D4261">
        <w:rPr>
          <w:bCs/>
          <w:szCs w:val="24"/>
        </w:rPr>
        <w:tab/>
        <w:t>Gomez-</w:t>
      </w:r>
      <w:proofErr w:type="spellStart"/>
      <w:r w:rsidRPr="004D4261">
        <w:rPr>
          <w:bCs/>
          <w:szCs w:val="24"/>
        </w:rPr>
        <w:t>Mestre</w:t>
      </w:r>
      <w:proofErr w:type="spellEnd"/>
      <w:r w:rsidRPr="004D4261">
        <w:rPr>
          <w:bCs/>
          <w:szCs w:val="24"/>
        </w:rPr>
        <w:t xml:space="preserve"> et al.</w:t>
      </w:r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2012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>4</w:t>
      </w:r>
      <w:r w:rsidRPr="004D4261">
        <w:rPr>
          <w:bCs/>
          <w:szCs w:val="24"/>
        </w:rPr>
        <w:tab/>
        <w:t>69.3</w:t>
      </w:r>
      <w:r w:rsidRPr="004D4261">
        <w:rPr>
          <w:bCs/>
          <w:szCs w:val="24"/>
        </w:rPr>
        <w:tab/>
        <w:t>Gomez-</w:t>
      </w:r>
      <w:proofErr w:type="spellStart"/>
      <w:r w:rsidRPr="004D4261">
        <w:rPr>
          <w:bCs/>
          <w:szCs w:val="24"/>
        </w:rPr>
        <w:t>Mestre</w:t>
      </w:r>
      <w:proofErr w:type="spellEnd"/>
      <w:r w:rsidRPr="004D4261">
        <w:rPr>
          <w:bCs/>
          <w:szCs w:val="24"/>
        </w:rPr>
        <w:t xml:space="preserve"> et al.</w:t>
      </w:r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2012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>5</w:t>
      </w:r>
      <w:r w:rsidRPr="004D4261">
        <w:rPr>
          <w:bCs/>
          <w:szCs w:val="24"/>
        </w:rPr>
        <w:tab/>
        <w:t>68.5</w:t>
      </w:r>
      <w:r w:rsidRPr="004D4261">
        <w:rPr>
          <w:bCs/>
          <w:szCs w:val="24"/>
        </w:rPr>
        <w:tab/>
        <w:t>Gomez-</w:t>
      </w:r>
      <w:proofErr w:type="spellStart"/>
      <w:r w:rsidRPr="004D4261">
        <w:rPr>
          <w:bCs/>
          <w:szCs w:val="24"/>
        </w:rPr>
        <w:t>Mestre</w:t>
      </w:r>
      <w:proofErr w:type="spellEnd"/>
      <w:r w:rsidRPr="004D4261">
        <w:rPr>
          <w:bCs/>
          <w:szCs w:val="24"/>
        </w:rPr>
        <w:t xml:space="preserve"> et al.</w:t>
      </w:r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2012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>6</w:t>
      </w:r>
      <w:r w:rsidRPr="004D4261">
        <w:rPr>
          <w:bCs/>
          <w:szCs w:val="24"/>
        </w:rPr>
        <w:tab/>
        <w:t>65.2</w:t>
      </w:r>
      <w:r w:rsidRPr="004D4261">
        <w:rPr>
          <w:bCs/>
          <w:szCs w:val="24"/>
        </w:rPr>
        <w:tab/>
        <w:t>Gomez-</w:t>
      </w:r>
      <w:proofErr w:type="spellStart"/>
      <w:r w:rsidRPr="004D4261">
        <w:rPr>
          <w:bCs/>
          <w:szCs w:val="24"/>
        </w:rPr>
        <w:t>Mestre</w:t>
      </w:r>
      <w:proofErr w:type="spellEnd"/>
      <w:r w:rsidRPr="004D4261">
        <w:rPr>
          <w:bCs/>
          <w:szCs w:val="24"/>
        </w:rPr>
        <w:t xml:space="preserve"> et al.</w:t>
      </w:r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2012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>7</w:t>
      </w:r>
      <w:r w:rsidRPr="004D4261">
        <w:rPr>
          <w:bCs/>
          <w:szCs w:val="24"/>
        </w:rPr>
        <w:tab/>
        <w:t>111.9</w:t>
      </w:r>
      <w:r w:rsidRPr="004D4261">
        <w:rPr>
          <w:bCs/>
          <w:szCs w:val="24"/>
        </w:rPr>
        <w:tab/>
        <w:t>Gomez-</w:t>
      </w:r>
      <w:proofErr w:type="spellStart"/>
      <w:r w:rsidRPr="004D4261">
        <w:rPr>
          <w:bCs/>
          <w:szCs w:val="24"/>
        </w:rPr>
        <w:t>Mestre</w:t>
      </w:r>
      <w:proofErr w:type="spellEnd"/>
      <w:r w:rsidRPr="004D4261">
        <w:rPr>
          <w:bCs/>
          <w:szCs w:val="24"/>
        </w:rPr>
        <w:t xml:space="preserve"> et al.</w:t>
      </w:r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2012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>8</w:t>
      </w:r>
      <w:r w:rsidRPr="004D4261">
        <w:rPr>
          <w:bCs/>
          <w:szCs w:val="24"/>
        </w:rPr>
        <w:tab/>
        <w:t>79.3</w:t>
      </w:r>
      <w:r w:rsidRPr="004D4261">
        <w:rPr>
          <w:bCs/>
          <w:szCs w:val="24"/>
        </w:rPr>
        <w:tab/>
        <w:t>Gomez-</w:t>
      </w:r>
      <w:proofErr w:type="spellStart"/>
      <w:r w:rsidRPr="004D4261">
        <w:rPr>
          <w:bCs/>
          <w:szCs w:val="24"/>
        </w:rPr>
        <w:t>Mestre</w:t>
      </w:r>
      <w:proofErr w:type="spellEnd"/>
      <w:r w:rsidRPr="004D4261">
        <w:rPr>
          <w:bCs/>
          <w:szCs w:val="24"/>
        </w:rPr>
        <w:t xml:space="preserve"> et al.</w:t>
      </w:r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2012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>9</w:t>
      </w:r>
      <w:r w:rsidRPr="004D4261">
        <w:rPr>
          <w:bCs/>
          <w:szCs w:val="24"/>
        </w:rPr>
        <w:tab/>
        <w:t>39.6</w:t>
      </w:r>
      <w:r w:rsidRPr="004D4261">
        <w:rPr>
          <w:bCs/>
          <w:szCs w:val="24"/>
        </w:rPr>
        <w:tab/>
        <w:t>Gomez-</w:t>
      </w:r>
      <w:proofErr w:type="spellStart"/>
      <w:r w:rsidRPr="004D4261">
        <w:rPr>
          <w:bCs/>
          <w:szCs w:val="24"/>
        </w:rPr>
        <w:t>Mestre</w:t>
      </w:r>
      <w:proofErr w:type="spellEnd"/>
      <w:r w:rsidRPr="004D4261">
        <w:rPr>
          <w:bCs/>
          <w:szCs w:val="24"/>
        </w:rPr>
        <w:t xml:space="preserve"> et al.</w:t>
      </w:r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2012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>10</w:t>
      </w:r>
      <w:r w:rsidRPr="004D4261">
        <w:rPr>
          <w:bCs/>
          <w:szCs w:val="24"/>
        </w:rPr>
        <w:tab/>
        <w:t>35.4</w:t>
      </w:r>
      <w:r w:rsidRPr="004D4261">
        <w:rPr>
          <w:bCs/>
          <w:szCs w:val="24"/>
        </w:rPr>
        <w:tab/>
        <w:t>Gomez-</w:t>
      </w:r>
      <w:proofErr w:type="spellStart"/>
      <w:r w:rsidRPr="004D4261">
        <w:rPr>
          <w:bCs/>
          <w:szCs w:val="24"/>
        </w:rPr>
        <w:t>Mestre</w:t>
      </w:r>
      <w:proofErr w:type="spellEnd"/>
      <w:r w:rsidRPr="004D4261">
        <w:rPr>
          <w:bCs/>
          <w:szCs w:val="24"/>
        </w:rPr>
        <w:t xml:space="preserve"> et al.</w:t>
      </w:r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2012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>11</w:t>
      </w:r>
      <w:r w:rsidRPr="004D4261">
        <w:rPr>
          <w:bCs/>
          <w:szCs w:val="24"/>
        </w:rPr>
        <w:tab/>
        <w:t>31.2</w:t>
      </w:r>
      <w:r w:rsidRPr="004D4261">
        <w:rPr>
          <w:bCs/>
          <w:szCs w:val="24"/>
        </w:rPr>
        <w:tab/>
        <w:t>Gomez-</w:t>
      </w:r>
      <w:proofErr w:type="spellStart"/>
      <w:r w:rsidRPr="004D4261">
        <w:rPr>
          <w:bCs/>
          <w:szCs w:val="24"/>
        </w:rPr>
        <w:t>Mestre</w:t>
      </w:r>
      <w:proofErr w:type="spellEnd"/>
      <w:r w:rsidRPr="004D4261">
        <w:rPr>
          <w:bCs/>
          <w:szCs w:val="24"/>
        </w:rPr>
        <w:t xml:space="preserve"> et al.</w:t>
      </w:r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2012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>12</w:t>
      </w:r>
      <w:r w:rsidRPr="004D4261">
        <w:rPr>
          <w:bCs/>
          <w:szCs w:val="24"/>
        </w:rPr>
        <w:tab/>
        <w:t>25.6</w:t>
      </w:r>
      <w:r w:rsidRPr="004D4261">
        <w:rPr>
          <w:bCs/>
          <w:szCs w:val="24"/>
        </w:rPr>
        <w:tab/>
        <w:t>Gomez-</w:t>
      </w:r>
      <w:proofErr w:type="spellStart"/>
      <w:r w:rsidRPr="004D4261">
        <w:rPr>
          <w:bCs/>
          <w:szCs w:val="24"/>
        </w:rPr>
        <w:t>Mestre</w:t>
      </w:r>
      <w:proofErr w:type="spellEnd"/>
      <w:r w:rsidRPr="004D4261">
        <w:rPr>
          <w:bCs/>
          <w:szCs w:val="24"/>
        </w:rPr>
        <w:t xml:space="preserve"> et al.</w:t>
      </w:r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2012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>13</w:t>
      </w:r>
      <w:r w:rsidRPr="004D4261">
        <w:rPr>
          <w:bCs/>
          <w:szCs w:val="24"/>
        </w:rPr>
        <w:tab/>
        <w:t>11.6</w:t>
      </w:r>
      <w:r w:rsidRPr="004D4261">
        <w:rPr>
          <w:bCs/>
          <w:szCs w:val="24"/>
        </w:rPr>
        <w:tab/>
        <w:t>Gomez-</w:t>
      </w:r>
      <w:proofErr w:type="spellStart"/>
      <w:r w:rsidRPr="004D4261">
        <w:rPr>
          <w:bCs/>
          <w:szCs w:val="24"/>
        </w:rPr>
        <w:t>Mestre</w:t>
      </w:r>
      <w:proofErr w:type="spellEnd"/>
      <w:r w:rsidRPr="004D4261">
        <w:rPr>
          <w:bCs/>
          <w:szCs w:val="24"/>
        </w:rPr>
        <w:t xml:space="preserve"> et al.</w:t>
      </w:r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2012</w:t>
      </w:r>
    </w:p>
    <w:p w:rsidR="00BF5077" w:rsidRPr="00925963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  <w:lang w:val="de-CH"/>
        </w:rPr>
      </w:pPr>
      <w:r w:rsidRPr="00925963">
        <w:rPr>
          <w:bCs/>
          <w:szCs w:val="24"/>
          <w:lang w:val="de-CH"/>
        </w:rPr>
        <w:t>14</w:t>
      </w:r>
      <w:r w:rsidRPr="00925963">
        <w:rPr>
          <w:bCs/>
          <w:szCs w:val="24"/>
          <w:lang w:val="de-CH"/>
        </w:rPr>
        <w:tab/>
        <w:t>157.1</w:t>
      </w:r>
      <w:r w:rsidRPr="00925963">
        <w:rPr>
          <w:bCs/>
          <w:szCs w:val="24"/>
          <w:lang w:val="de-CH"/>
        </w:rPr>
        <w:tab/>
        <w:t>Wiens</w:t>
      </w:r>
      <w:r>
        <w:rPr>
          <w:bCs/>
          <w:szCs w:val="24"/>
          <w:lang w:val="de-CH"/>
        </w:rPr>
        <w:t>,</w:t>
      </w:r>
      <w:r w:rsidRPr="00925963">
        <w:rPr>
          <w:bCs/>
          <w:szCs w:val="24"/>
          <w:lang w:val="de-CH"/>
        </w:rPr>
        <w:t xml:space="preserve"> 2007</w:t>
      </w:r>
    </w:p>
    <w:p w:rsidR="00BF5077" w:rsidRPr="00925963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  <w:lang w:val="de-CH"/>
        </w:rPr>
      </w:pPr>
      <w:r w:rsidRPr="00925963">
        <w:rPr>
          <w:bCs/>
          <w:szCs w:val="24"/>
          <w:lang w:val="de-CH"/>
        </w:rPr>
        <w:t>15</w:t>
      </w:r>
      <w:r w:rsidRPr="00925963">
        <w:rPr>
          <w:bCs/>
          <w:szCs w:val="24"/>
          <w:lang w:val="de-CH"/>
        </w:rPr>
        <w:tab/>
        <w:t>67.5</w:t>
      </w:r>
      <w:r w:rsidRPr="00925963">
        <w:rPr>
          <w:bCs/>
          <w:szCs w:val="24"/>
          <w:lang w:val="de-CH"/>
        </w:rPr>
        <w:tab/>
        <w:t>Steinfartz et al.</w:t>
      </w:r>
      <w:r>
        <w:rPr>
          <w:bCs/>
          <w:szCs w:val="24"/>
          <w:lang w:val="de-CH"/>
        </w:rPr>
        <w:t>,</w:t>
      </w:r>
      <w:r w:rsidRPr="00925963">
        <w:rPr>
          <w:bCs/>
          <w:szCs w:val="24"/>
          <w:lang w:val="de-CH"/>
        </w:rPr>
        <w:t xml:space="preserve"> 2007</w:t>
      </w:r>
    </w:p>
    <w:p w:rsidR="00BF5077" w:rsidRPr="00925963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  <w:lang w:val="de-CH"/>
        </w:rPr>
      </w:pPr>
      <w:r w:rsidRPr="00925963">
        <w:rPr>
          <w:bCs/>
          <w:szCs w:val="24"/>
          <w:lang w:val="de-CH"/>
        </w:rPr>
        <w:t>16</w:t>
      </w:r>
      <w:r w:rsidRPr="00925963">
        <w:rPr>
          <w:bCs/>
          <w:szCs w:val="24"/>
          <w:lang w:val="de-CH"/>
        </w:rPr>
        <w:tab/>
        <w:t>52.8</w:t>
      </w:r>
      <w:r w:rsidRPr="00925963">
        <w:rPr>
          <w:bCs/>
          <w:szCs w:val="24"/>
          <w:lang w:val="de-CH"/>
        </w:rPr>
        <w:tab/>
        <w:t>Steinfartz et al.</w:t>
      </w:r>
      <w:r>
        <w:rPr>
          <w:bCs/>
          <w:szCs w:val="24"/>
          <w:lang w:val="de-CH"/>
        </w:rPr>
        <w:t>,</w:t>
      </w:r>
      <w:r w:rsidRPr="00925963">
        <w:rPr>
          <w:bCs/>
          <w:szCs w:val="24"/>
          <w:lang w:val="de-CH"/>
        </w:rPr>
        <w:t xml:space="preserve"> 2007</w:t>
      </w:r>
    </w:p>
    <w:p w:rsidR="00BF5077" w:rsidRPr="00925963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  <w:lang w:val="de-CH"/>
        </w:rPr>
      </w:pPr>
      <w:r w:rsidRPr="00925963">
        <w:rPr>
          <w:bCs/>
          <w:szCs w:val="24"/>
          <w:lang w:val="de-CH"/>
        </w:rPr>
        <w:t>17</w:t>
      </w:r>
      <w:r w:rsidRPr="00925963">
        <w:rPr>
          <w:bCs/>
          <w:szCs w:val="24"/>
          <w:lang w:val="de-CH"/>
        </w:rPr>
        <w:tab/>
        <w:t>46</w:t>
      </w:r>
      <w:r w:rsidRPr="00925963">
        <w:rPr>
          <w:bCs/>
          <w:szCs w:val="24"/>
          <w:lang w:val="de-CH"/>
        </w:rPr>
        <w:tab/>
        <w:t>Recuero et al</w:t>
      </w:r>
      <w:r>
        <w:rPr>
          <w:bCs/>
          <w:szCs w:val="24"/>
          <w:lang w:val="de-CH"/>
        </w:rPr>
        <w:t>., 2014;</w:t>
      </w:r>
      <w:r w:rsidRPr="00925963">
        <w:rPr>
          <w:bCs/>
          <w:szCs w:val="24"/>
          <w:lang w:val="de-CH"/>
        </w:rPr>
        <w:t xml:space="preserve"> Wiens et al</w:t>
      </w:r>
      <w:r>
        <w:rPr>
          <w:bCs/>
          <w:szCs w:val="24"/>
          <w:lang w:val="de-CH"/>
        </w:rPr>
        <w:t>.,</w:t>
      </w:r>
      <w:r w:rsidRPr="00925963">
        <w:rPr>
          <w:bCs/>
          <w:szCs w:val="24"/>
          <w:lang w:val="de-CH"/>
        </w:rPr>
        <w:t xml:space="preserve"> 2011</w:t>
      </w:r>
    </w:p>
    <w:p w:rsidR="00BF5077" w:rsidRPr="00925963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  <w:lang w:val="de-CH"/>
        </w:rPr>
      </w:pPr>
      <w:r w:rsidRPr="00925963">
        <w:rPr>
          <w:bCs/>
          <w:szCs w:val="24"/>
          <w:lang w:val="de-CH"/>
        </w:rPr>
        <w:t>18</w:t>
      </w:r>
      <w:r w:rsidRPr="00925963">
        <w:rPr>
          <w:bCs/>
          <w:szCs w:val="24"/>
          <w:lang w:val="de-CH"/>
        </w:rPr>
        <w:tab/>
        <w:t>30.5</w:t>
      </w:r>
      <w:r>
        <w:rPr>
          <w:bCs/>
          <w:szCs w:val="24"/>
          <w:lang w:val="de-CH"/>
        </w:rPr>
        <w:tab/>
        <w:t>Recuero et al., 2014;</w:t>
      </w:r>
      <w:r w:rsidRPr="00925963">
        <w:rPr>
          <w:bCs/>
          <w:szCs w:val="24"/>
          <w:lang w:val="de-CH"/>
        </w:rPr>
        <w:t xml:space="preserve"> Wiens et al</w:t>
      </w:r>
      <w:r>
        <w:rPr>
          <w:bCs/>
          <w:szCs w:val="24"/>
          <w:lang w:val="de-CH"/>
        </w:rPr>
        <w:t>.,</w:t>
      </w:r>
      <w:r w:rsidRPr="00925963">
        <w:rPr>
          <w:bCs/>
          <w:szCs w:val="24"/>
          <w:lang w:val="de-CH"/>
        </w:rPr>
        <w:t xml:space="preserve"> 2011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decimal" w:pos="1800"/>
          <w:tab w:val="left" w:pos="324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>19</w:t>
      </w:r>
      <w:r w:rsidRPr="004D4261">
        <w:rPr>
          <w:bCs/>
          <w:szCs w:val="24"/>
        </w:rPr>
        <w:tab/>
        <w:t>21</w:t>
      </w:r>
      <w:r w:rsidRPr="004D4261">
        <w:rPr>
          <w:bCs/>
          <w:szCs w:val="24"/>
        </w:rPr>
        <w:tab/>
        <w:t>Bi and Bogart</w:t>
      </w:r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2010</w:t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  <w:tab w:val="right" w:leader="hyphen" w:pos="8100"/>
        </w:tabs>
        <w:spacing w:line="360" w:lineRule="auto"/>
        <w:rPr>
          <w:bCs/>
          <w:szCs w:val="24"/>
        </w:rPr>
      </w:pPr>
      <w:r w:rsidRPr="004D4261">
        <w:rPr>
          <w:bCs/>
          <w:szCs w:val="24"/>
        </w:rPr>
        <w:tab/>
      </w: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</w:tabs>
        <w:spacing w:line="480" w:lineRule="auto"/>
        <w:rPr>
          <w:bCs/>
          <w:szCs w:val="24"/>
        </w:rPr>
      </w:pPr>
    </w:p>
    <w:p w:rsidR="00BF5077" w:rsidRPr="004D4261" w:rsidRDefault="00BF5077" w:rsidP="00BF5077">
      <w:pPr>
        <w:pStyle w:val="Header"/>
        <w:widowControl w:val="0"/>
        <w:tabs>
          <w:tab w:val="clear" w:pos="4153"/>
          <w:tab w:val="clear" w:pos="8306"/>
        </w:tabs>
        <w:spacing w:line="480" w:lineRule="auto"/>
        <w:rPr>
          <w:b/>
          <w:bCs/>
          <w:szCs w:val="24"/>
        </w:rPr>
      </w:pPr>
      <w:r w:rsidRPr="004D4261">
        <w:rPr>
          <w:b/>
          <w:bCs/>
          <w:szCs w:val="24"/>
        </w:rPr>
        <w:t>Literature Cited</w:t>
      </w:r>
    </w:p>
    <w:p w:rsidR="00BF5077" w:rsidRPr="004D4261" w:rsidRDefault="00BF5077" w:rsidP="00BF5077">
      <w:pPr>
        <w:pStyle w:val="Header"/>
        <w:widowControl w:val="0"/>
        <w:spacing w:line="480" w:lineRule="auto"/>
        <w:ind w:left="360" w:hanging="360"/>
        <w:rPr>
          <w:bCs/>
          <w:szCs w:val="24"/>
        </w:rPr>
      </w:pPr>
      <w:r w:rsidRPr="004D4261">
        <w:rPr>
          <w:bCs/>
          <w:szCs w:val="24"/>
        </w:rPr>
        <w:t>Bi</w:t>
      </w:r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K</w:t>
      </w:r>
      <w:r>
        <w:rPr>
          <w:bCs/>
          <w:szCs w:val="24"/>
        </w:rPr>
        <w:t>.</w:t>
      </w:r>
      <w:r w:rsidRPr="004D4261">
        <w:rPr>
          <w:bCs/>
          <w:szCs w:val="24"/>
        </w:rPr>
        <w:t xml:space="preserve">, </w:t>
      </w:r>
      <w:r>
        <w:rPr>
          <w:bCs/>
          <w:szCs w:val="24"/>
        </w:rPr>
        <w:t xml:space="preserve">and J. P. </w:t>
      </w:r>
      <w:r w:rsidRPr="004D4261">
        <w:rPr>
          <w:bCs/>
          <w:szCs w:val="24"/>
        </w:rPr>
        <w:t xml:space="preserve">Bogart. 2010. Time and time again: unisexual salamanders (genus </w:t>
      </w:r>
      <w:proofErr w:type="spellStart"/>
      <w:r w:rsidRPr="004D4261">
        <w:rPr>
          <w:bCs/>
          <w:i/>
          <w:szCs w:val="24"/>
        </w:rPr>
        <w:t>Ambystoma</w:t>
      </w:r>
      <w:proofErr w:type="spellEnd"/>
      <w:r w:rsidRPr="004D4261">
        <w:rPr>
          <w:bCs/>
          <w:szCs w:val="24"/>
        </w:rPr>
        <w:t>) are the oldest unisexual vertebrates. BMC Evolutionary Biology 10:238.</w:t>
      </w:r>
    </w:p>
    <w:p w:rsidR="00BF5077" w:rsidRDefault="00BF5077" w:rsidP="00BF5077">
      <w:pPr>
        <w:pStyle w:val="Header"/>
        <w:widowControl w:val="0"/>
        <w:spacing w:line="480" w:lineRule="auto"/>
        <w:ind w:left="360" w:hanging="360"/>
        <w:rPr>
          <w:bCs/>
          <w:szCs w:val="24"/>
        </w:rPr>
      </w:pPr>
      <w:r w:rsidRPr="004D4261">
        <w:rPr>
          <w:bCs/>
          <w:szCs w:val="24"/>
        </w:rPr>
        <w:t>Gomez-</w:t>
      </w:r>
      <w:proofErr w:type="spellStart"/>
      <w:r w:rsidRPr="004D4261">
        <w:rPr>
          <w:bCs/>
          <w:szCs w:val="24"/>
        </w:rPr>
        <w:t>Mestre</w:t>
      </w:r>
      <w:proofErr w:type="spellEnd"/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I</w:t>
      </w:r>
      <w:r>
        <w:rPr>
          <w:bCs/>
          <w:szCs w:val="24"/>
        </w:rPr>
        <w:t>.</w:t>
      </w:r>
      <w:r w:rsidRPr="004D4261">
        <w:rPr>
          <w:bCs/>
          <w:szCs w:val="24"/>
        </w:rPr>
        <w:t xml:space="preserve">, </w:t>
      </w:r>
      <w:r>
        <w:rPr>
          <w:bCs/>
          <w:szCs w:val="24"/>
        </w:rPr>
        <w:t xml:space="preserve">R. A. </w:t>
      </w:r>
      <w:proofErr w:type="spellStart"/>
      <w:r>
        <w:rPr>
          <w:bCs/>
          <w:szCs w:val="24"/>
        </w:rPr>
        <w:t>Pyron</w:t>
      </w:r>
      <w:proofErr w:type="spellEnd"/>
      <w:r w:rsidRPr="004D4261">
        <w:rPr>
          <w:bCs/>
          <w:szCs w:val="24"/>
        </w:rPr>
        <w:t xml:space="preserve">, </w:t>
      </w:r>
      <w:r>
        <w:rPr>
          <w:bCs/>
          <w:szCs w:val="24"/>
        </w:rPr>
        <w:t xml:space="preserve">and J. J. </w:t>
      </w:r>
      <w:proofErr w:type="spellStart"/>
      <w:r>
        <w:rPr>
          <w:bCs/>
          <w:szCs w:val="24"/>
        </w:rPr>
        <w:t>Wiens</w:t>
      </w:r>
      <w:proofErr w:type="spellEnd"/>
      <w:r w:rsidRPr="004D4261">
        <w:rPr>
          <w:bCs/>
          <w:szCs w:val="24"/>
        </w:rPr>
        <w:t xml:space="preserve">. 2012. </w:t>
      </w:r>
      <w:proofErr w:type="spellStart"/>
      <w:r w:rsidRPr="004D4261">
        <w:rPr>
          <w:bCs/>
          <w:szCs w:val="24"/>
        </w:rPr>
        <w:t>Phylogenetic</w:t>
      </w:r>
      <w:proofErr w:type="spellEnd"/>
      <w:r w:rsidRPr="004D4261">
        <w:rPr>
          <w:bCs/>
          <w:szCs w:val="24"/>
        </w:rPr>
        <w:t xml:space="preserve"> analyses reveal unexpected patterns in the evolution of reproductive models in frogs. Evolution 66:3687-3700.</w:t>
      </w:r>
    </w:p>
    <w:p w:rsidR="00BF5077" w:rsidRDefault="00BF5077" w:rsidP="00BF5077">
      <w:pPr>
        <w:pStyle w:val="Header"/>
        <w:widowControl w:val="0"/>
        <w:spacing w:line="480" w:lineRule="auto"/>
        <w:ind w:left="360" w:hanging="360"/>
        <w:rPr>
          <w:bCs/>
          <w:szCs w:val="24"/>
        </w:rPr>
      </w:pPr>
      <w:proofErr w:type="spellStart"/>
      <w:r w:rsidRPr="002D0EAE">
        <w:rPr>
          <w:bCs/>
          <w:szCs w:val="24"/>
        </w:rPr>
        <w:t>Hillis</w:t>
      </w:r>
      <w:proofErr w:type="spellEnd"/>
      <w:r w:rsidRPr="002D0EAE">
        <w:rPr>
          <w:bCs/>
          <w:szCs w:val="24"/>
        </w:rPr>
        <w:t xml:space="preserve">, D. M. 2007. Constraints in naming parts of the Tree of Life. Molecular </w:t>
      </w:r>
      <w:proofErr w:type="spellStart"/>
      <w:r w:rsidRPr="002D0EAE">
        <w:rPr>
          <w:bCs/>
          <w:szCs w:val="24"/>
        </w:rPr>
        <w:t>Phylogenetics</w:t>
      </w:r>
      <w:proofErr w:type="spellEnd"/>
      <w:r w:rsidRPr="002D0EAE">
        <w:rPr>
          <w:bCs/>
          <w:szCs w:val="24"/>
        </w:rPr>
        <w:t xml:space="preserve"> and Evolution 42:331</w:t>
      </w:r>
      <w:r>
        <w:rPr>
          <w:bCs/>
          <w:szCs w:val="24"/>
        </w:rPr>
        <w:t>-</w:t>
      </w:r>
      <w:r w:rsidRPr="002D0EAE">
        <w:rPr>
          <w:bCs/>
          <w:szCs w:val="24"/>
        </w:rPr>
        <w:t>338.</w:t>
      </w:r>
    </w:p>
    <w:p w:rsidR="00BF5077" w:rsidRPr="004D4261" w:rsidRDefault="00BF5077" w:rsidP="00BF5077">
      <w:pPr>
        <w:pStyle w:val="Header"/>
        <w:widowControl w:val="0"/>
        <w:spacing w:line="480" w:lineRule="auto"/>
        <w:ind w:left="360" w:hanging="360"/>
        <w:rPr>
          <w:bCs/>
          <w:szCs w:val="24"/>
        </w:rPr>
      </w:pPr>
      <w:proofErr w:type="spellStart"/>
      <w:r w:rsidRPr="002D0EAE">
        <w:rPr>
          <w:bCs/>
          <w:szCs w:val="24"/>
        </w:rPr>
        <w:t>Pauly</w:t>
      </w:r>
      <w:proofErr w:type="spellEnd"/>
      <w:r w:rsidRPr="002D0EAE">
        <w:rPr>
          <w:bCs/>
          <w:szCs w:val="24"/>
        </w:rPr>
        <w:t>, G</w:t>
      </w:r>
      <w:r>
        <w:rPr>
          <w:bCs/>
          <w:szCs w:val="24"/>
        </w:rPr>
        <w:t>.</w:t>
      </w:r>
      <w:r w:rsidRPr="002D0EAE">
        <w:rPr>
          <w:bCs/>
          <w:szCs w:val="24"/>
        </w:rPr>
        <w:t xml:space="preserve"> B.</w:t>
      </w:r>
      <w:r>
        <w:rPr>
          <w:bCs/>
          <w:szCs w:val="24"/>
        </w:rPr>
        <w:t xml:space="preserve">, D. M. </w:t>
      </w:r>
      <w:proofErr w:type="spellStart"/>
      <w:r w:rsidRPr="002D0EAE">
        <w:rPr>
          <w:bCs/>
          <w:szCs w:val="24"/>
        </w:rPr>
        <w:t>Hillis</w:t>
      </w:r>
      <w:proofErr w:type="spellEnd"/>
      <w:r w:rsidRPr="002D0EAE">
        <w:rPr>
          <w:bCs/>
          <w:szCs w:val="24"/>
        </w:rPr>
        <w:t xml:space="preserve">, </w:t>
      </w:r>
      <w:r>
        <w:rPr>
          <w:bCs/>
          <w:szCs w:val="24"/>
        </w:rPr>
        <w:t xml:space="preserve">and D. C. </w:t>
      </w:r>
      <w:proofErr w:type="spellStart"/>
      <w:r w:rsidRPr="002D0EAE">
        <w:rPr>
          <w:bCs/>
          <w:szCs w:val="24"/>
        </w:rPr>
        <w:t>Cannatella</w:t>
      </w:r>
      <w:proofErr w:type="spellEnd"/>
      <w:r>
        <w:rPr>
          <w:bCs/>
          <w:szCs w:val="24"/>
        </w:rPr>
        <w:t>. 2009</w:t>
      </w:r>
      <w:r w:rsidRPr="002D0EAE">
        <w:rPr>
          <w:bCs/>
          <w:szCs w:val="24"/>
        </w:rPr>
        <w:t>. Taxonomic freedom and the role of offici</w:t>
      </w:r>
      <w:r>
        <w:rPr>
          <w:bCs/>
          <w:szCs w:val="24"/>
        </w:rPr>
        <w:t>al lists of species names</w:t>
      </w:r>
      <w:r w:rsidRPr="002D0EAE">
        <w:rPr>
          <w:bCs/>
          <w:szCs w:val="24"/>
        </w:rPr>
        <w:t xml:space="preserve">. </w:t>
      </w:r>
      <w:proofErr w:type="spellStart"/>
      <w:r w:rsidRPr="002D0EAE">
        <w:rPr>
          <w:bCs/>
          <w:szCs w:val="24"/>
        </w:rPr>
        <w:t>Herpetologica</w:t>
      </w:r>
      <w:proofErr w:type="spellEnd"/>
      <w:r w:rsidRPr="002D0EAE">
        <w:rPr>
          <w:bCs/>
          <w:szCs w:val="24"/>
        </w:rPr>
        <w:t xml:space="preserve"> 65:115</w:t>
      </w:r>
      <w:r>
        <w:rPr>
          <w:bCs/>
          <w:szCs w:val="24"/>
        </w:rPr>
        <w:t>-</w:t>
      </w:r>
      <w:r w:rsidRPr="002D0EAE">
        <w:rPr>
          <w:bCs/>
          <w:szCs w:val="24"/>
        </w:rPr>
        <w:t>128.</w:t>
      </w:r>
    </w:p>
    <w:p w:rsidR="00BF5077" w:rsidRPr="004D4261" w:rsidRDefault="00BF5077" w:rsidP="00BF5077">
      <w:pPr>
        <w:pStyle w:val="Header"/>
        <w:widowControl w:val="0"/>
        <w:spacing w:line="480" w:lineRule="auto"/>
        <w:ind w:left="360" w:hanging="360"/>
        <w:rPr>
          <w:bCs/>
          <w:szCs w:val="24"/>
        </w:rPr>
      </w:pPr>
      <w:proofErr w:type="spellStart"/>
      <w:r w:rsidRPr="004D4261">
        <w:rPr>
          <w:bCs/>
          <w:szCs w:val="24"/>
        </w:rPr>
        <w:t>Recuero</w:t>
      </w:r>
      <w:proofErr w:type="spellEnd"/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E</w:t>
      </w:r>
      <w:r>
        <w:rPr>
          <w:bCs/>
          <w:szCs w:val="24"/>
        </w:rPr>
        <w:t>.</w:t>
      </w:r>
      <w:r w:rsidRPr="004D4261">
        <w:rPr>
          <w:bCs/>
          <w:szCs w:val="24"/>
        </w:rPr>
        <w:t xml:space="preserve">, </w:t>
      </w:r>
      <w:r>
        <w:rPr>
          <w:bCs/>
          <w:szCs w:val="24"/>
        </w:rPr>
        <w:t xml:space="preserve">D. </w:t>
      </w:r>
      <w:r w:rsidRPr="004D4261">
        <w:rPr>
          <w:bCs/>
          <w:szCs w:val="24"/>
        </w:rPr>
        <w:t xml:space="preserve">Buckley, </w:t>
      </w:r>
      <w:r>
        <w:rPr>
          <w:bCs/>
          <w:szCs w:val="24"/>
        </w:rPr>
        <w:t xml:space="preserve">M. </w:t>
      </w:r>
      <w:r w:rsidRPr="004D4261">
        <w:rPr>
          <w:bCs/>
          <w:szCs w:val="24"/>
        </w:rPr>
        <w:t xml:space="preserve">Garcia-Paris, </w:t>
      </w:r>
      <w:r>
        <w:rPr>
          <w:bCs/>
          <w:szCs w:val="24"/>
        </w:rPr>
        <w:t xml:space="preserve">J. W. </w:t>
      </w:r>
      <w:proofErr w:type="spellStart"/>
      <w:r w:rsidRPr="004D4261">
        <w:rPr>
          <w:bCs/>
          <w:szCs w:val="24"/>
        </w:rPr>
        <w:t>Arntzen</w:t>
      </w:r>
      <w:proofErr w:type="spellEnd"/>
      <w:r w:rsidRPr="004D4261">
        <w:rPr>
          <w:bCs/>
          <w:szCs w:val="24"/>
        </w:rPr>
        <w:t xml:space="preserve">, </w:t>
      </w:r>
      <w:r>
        <w:rPr>
          <w:bCs/>
          <w:szCs w:val="24"/>
        </w:rPr>
        <w:t xml:space="preserve">D. </w:t>
      </w:r>
      <w:proofErr w:type="spellStart"/>
      <w:r w:rsidRPr="004D4261">
        <w:rPr>
          <w:bCs/>
          <w:szCs w:val="24"/>
        </w:rPr>
        <w:t>Cogalniceanu</w:t>
      </w:r>
      <w:proofErr w:type="spellEnd"/>
      <w:r w:rsidRPr="004D4261">
        <w:rPr>
          <w:bCs/>
          <w:szCs w:val="24"/>
        </w:rPr>
        <w:t xml:space="preserve">, </w:t>
      </w:r>
      <w:r>
        <w:rPr>
          <w:bCs/>
          <w:szCs w:val="24"/>
        </w:rPr>
        <w:t xml:space="preserve">I. </w:t>
      </w:r>
      <w:r w:rsidRPr="004D4261">
        <w:rPr>
          <w:bCs/>
          <w:szCs w:val="24"/>
        </w:rPr>
        <w:t xml:space="preserve">Martinez-Solano. 2014. Evolutionary history of </w:t>
      </w:r>
      <w:proofErr w:type="spellStart"/>
      <w:r w:rsidRPr="004D4261">
        <w:rPr>
          <w:bCs/>
          <w:i/>
          <w:szCs w:val="24"/>
        </w:rPr>
        <w:t>Ichthyosaura</w:t>
      </w:r>
      <w:proofErr w:type="spellEnd"/>
      <w:r w:rsidRPr="004D4261">
        <w:rPr>
          <w:bCs/>
          <w:i/>
          <w:szCs w:val="24"/>
        </w:rPr>
        <w:t xml:space="preserve"> </w:t>
      </w:r>
      <w:proofErr w:type="spellStart"/>
      <w:r w:rsidRPr="004D4261">
        <w:rPr>
          <w:bCs/>
          <w:i/>
          <w:szCs w:val="24"/>
        </w:rPr>
        <w:t>alpestris</w:t>
      </w:r>
      <w:proofErr w:type="spellEnd"/>
      <w:r w:rsidRPr="004D4261">
        <w:rPr>
          <w:bCs/>
          <w:szCs w:val="24"/>
        </w:rPr>
        <w:t xml:space="preserve"> (</w:t>
      </w:r>
      <w:proofErr w:type="spellStart"/>
      <w:r w:rsidRPr="004D4261">
        <w:rPr>
          <w:bCs/>
          <w:szCs w:val="24"/>
        </w:rPr>
        <w:t>Caudata</w:t>
      </w:r>
      <w:proofErr w:type="spellEnd"/>
      <w:r w:rsidRPr="004D4261">
        <w:rPr>
          <w:bCs/>
          <w:szCs w:val="24"/>
        </w:rPr>
        <w:t xml:space="preserve">, </w:t>
      </w:r>
      <w:proofErr w:type="spellStart"/>
      <w:r w:rsidRPr="004D4261">
        <w:rPr>
          <w:bCs/>
          <w:szCs w:val="24"/>
        </w:rPr>
        <w:t>Salamandridae</w:t>
      </w:r>
      <w:proofErr w:type="spellEnd"/>
      <w:r w:rsidRPr="004D4261">
        <w:rPr>
          <w:bCs/>
          <w:szCs w:val="24"/>
        </w:rPr>
        <w:t xml:space="preserve">) inferred from the combined analysis of nuclear and mitochondrial markers. Molecular </w:t>
      </w:r>
      <w:proofErr w:type="spellStart"/>
      <w:r w:rsidRPr="004D4261">
        <w:rPr>
          <w:bCs/>
          <w:szCs w:val="24"/>
        </w:rPr>
        <w:t>Phylogenetics</w:t>
      </w:r>
      <w:proofErr w:type="spellEnd"/>
      <w:r w:rsidRPr="004D4261">
        <w:rPr>
          <w:bCs/>
          <w:szCs w:val="24"/>
        </w:rPr>
        <w:t xml:space="preserve"> and Evolution 81:207-220.</w:t>
      </w:r>
    </w:p>
    <w:p w:rsidR="00BF5077" w:rsidRPr="004D4261" w:rsidRDefault="00BF5077" w:rsidP="00BF5077">
      <w:pPr>
        <w:pStyle w:val="Header"/>
        <w:widowControl w:val="0"/>
        <w:spacing w:line="480" w:lineRule="auto"/>
        <w:ind w:left="360" w:hanging="360"/>
        <w:rPr>
          <w:bCs/>
          <w:szCs w:val="24"/>
        </w:rPr>
      </w:pPr>
      <w:proofErr w:type="spellStart"/>
      <w:r w:rsidRPr="004D4261">
        <w:rPr>
          <w:bCs/>
          <w:szCs w:val="24"/>
        </w:rPr>
        <w:t>Steinfartz</w:t>
      </w:r>
      <w:proofErr w:type="spellEnd"/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S</w:t>
      </w:r>
      <w:r>
        <w:rPr>
          <w:bCs/>
          <w:szCs w:val="24"/>
        </w:rPr>
        <w:t>.</w:t>
      </w:r>
      <w:r w:rsidRPr="004D4261">
        <w:rPr>
          <w:bCs/>
          <w:szCs w:val="24"/>
        </w:rPr>
        <w:t xml:space="preserve">, </w:t>
      </w:r>
      <w:r>
        <w:rPr>
          <w:bCs/>
          <w:szCs w:val="24"/>
        </w:rPr>
        <w:t xml:space="preserve">S. </w:t>
      </w:r>
      <w:r w:rsidRPr="004D4261">
        <w:rPr>
          <w:bCs/>
          <w:szCs w:val="24"/>
        </w:rPr>
        <w:t xml:space="preserve">Vicario, </w:t>
      </w:r>
      <w:r>
        <w:rPr>
          <w:bCs/>
          <w:szCs w:val="24"/>
        </w:rPr>
        <w:t xml:space="preserve">J. W. </w:t>
      </w:r>
      <w:proofErr w:type="spellStart"/>
      <w:r w:rsidRPr="004D4261">
        <w:rPr>
          <w:bCs/>
          <w:szCs w:val="24"/>
        </w:rPr>
        <w:t>Arntzen</w:t>
      </w:r>
      <w:proofErr w:type="spellEnd"/>
      <w:r w:rsidRPr="004D4261">
        <w:rPr>
          <w:bCs/>
          <w:szCs w:val="24"/>
        </w:rPr>
        <w:t xml:space="preserve">, </w:t>
      </w:r>
      <w:r>
        <w:rPr>
          <w:bCs/>
          <w:szCs w:val="24"/>
        </w:rPr>
        <w:t xml:space="preserve">and A. </w:t>
      </w:r>
      <w:proofErr w:type="spellStart"/>
      <w:r>
        <w:rPr>
          <w:bCs/>
          <w:szCs w:val="24"/>
        </w:rPr>
        <w:t>Caccone</w:t>
      </w:r>
      <w:proofErr w:type="spellEnd"/>
      <w:r w:rsidRPr="004D4261">
        <w:rPr>
          <w:bCs/>
          <w:szCs w:val="24"/>
        </w:rPr>
        <w:t xml:space="preserve">. 2007. A Bayesian approach on molecules and behavior: reconsidering </w:t>
      </w:r>
      <w:proofErr w:type="spellStart"/>
      <w:r w:rsidRPr="004D4261">
        <w:rPr>
          <w:bCs/>
          <w:szCs w:val="24"/>
        </w:rPr>
        <w:t>phylogenetic</w:t>
      </w:r>
      <w:proofErr w:type="spellEnd"/>
      <w:r w:rsidRPr="004D4261">
        <w:rPr>
          <w:bCs/>
          <w:szCs w:val="24"/>
        </w:rPr>
        <w:t xml:space="preserve"> and evolutionary patterns of the </w:t>
      </w:r>
      <w:proofErr w:type="spellStart"/>
      <w:r w:rsidRPr="004D4261">
        <w:rPr>
          <w:bCs/>
          <w:szCs w:val="24"/>
        </w:rPr>
        <w:t>Salamandridae</w:t>
      </w:r>
      <w:proofErr w:type="spellEnd"/>
      <w:r w:rsidRPr="004D4261">
        <w:rPr>
          <w:bCs/>
          <w:szCs w:val="24"/>
        </w:rPr>
        <w:t xml:space="preserve"> with emphasis on </w:t>
      </w:r>
      <w:proofErr w:type="spellStart"/>
      <w:r w:rsidRPr="004D4261">
        <w:rPr>
          <w:bCs/>
          <w:i/>
          <w:szCs w:val="24"/>
        </w:rPr>
        <w:t>Triturus</w:t>
      </w:r>
      <w:proofErr w:type="spellEnd"/>
      <w:r w:rsidRPr="004D4261">
        <w:rPr>
          <w:bCs/>
          <w:szCs w:val="24"/>
        </w:rPr>
        <w:t xml:space="preserve"> newts. Journal of Experimental Zoology B 308B:139-162.</w:t>
      </w:r>
    </w:p>
    <w:p w:rsidR="00BF5077" w:rsidRPr="004D4261" w:rsidRDefault="00BF5077" w:rsidP="00BF5077">
      <w:pPr>
        <w:pStyle w:val="Header"/>
        <w:widowControl w:val="0"/>
        <w:spacing w:line="480" w:lineRule="auto"/>
        <w:ind w:left="360" w:hanging="360"/>
        <w:rPr>
          <w:bCs/>
          <w:szCs w:val="24"/>
        </w:rPr>
      </w:pPr>
      <w:proofErr w:type="spellStart"/>
      <w:r w:rsidRPr="004D4261">
        <w:rPr>
          <w:bCs/>
          <w:szCs w:val="24"/>
        </w:rPr>
        <w:t>Wiens</w:t>
      </w:r>
      <w:proofErr w:type="spellEnd"/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J</w:t>
      </w:r>
      <w:r>
        <w:rPr>
          <w:bCs/>
          <w:szCs w:val="24"/>
        </w:rPr>
        <w:t xml:space="preserve">. </w:t>
      </w:r>
      <w:r w:rsidRPr="004D4261">
        <w:rPr>
          <w:bCs/>
          <w:szCs w:val="24"/>
        </w:rPr>
        <w:t>J. 2007. Global patterns of diversification and species richness in amphibians. American Naturalist 170:S86-S106.</w:t>
      </w:r>
    </w:p>
    <w:p w:rsidR="00BF5077" w:rsidRPr="004D4261" w:rsidRDefault="00BF5077" w:rsidP="00BF5077">
      <w:pPr>
        <w:pStyle w:val="Header"/>
        <w:widowControl w:val="0"/>
        <w:spacing w:line="480" w:lineRule="auto"/>
        <w:ind w:left="360" w:hanging="360"/>
        <w:rPr>
          <w:bCs/>
          <w:szCs w:val="24"/>
        </w:rPr>
      </w:pPr>
      <w:proofErr w:type="spellStart"/>
      <w:r w:rsidRPr="004D4261">
        <w:rPr>
          <w:bCs/>
          <w:szCs w:val="24"/>
        </w:rPr>
        <w:t>Wiens</w:t>
      </w:r>
      <w:proofErr w:type="spellEnd"/>
      <w:r w:rsidRPr="004D4261">
        <w:rPr>
          <w:bCs/>
          <w:szCs w:val="24"/>
        </w:rPr>
        <w:t>, J.</w:t>
      </w:r>
      <w:r>
        <w:rPr>
          <w:bCs/>
          <w:szCs w:val="24"/>
        </w:rPr>
        <w:t xml:space="preserve"> </w:t>
      </w:r>
      <w:r w:rsidRPr="004D4261">
        <w:rPr>
          <w:bCs/>
          <w:szCs w:val="24"/>
        </w:rPr>
        <w:t xml:space="preserve">J. 2011. Re-evolution of lost </w:t>
      </w:r>
      <w:proofErr w:type="spellStart"/>
      <w:r w:rsidRPr="004D4261">
        <w:rPr>
          <w:bCs/>
          <w:szCs w:val="24"/>
        </w:rPr>
        <w:t>mandibular</w:t>
      </w:r>
      <w:proofErr w:type="spellEnd"/>
      <w:r w:rsidRPr="004D4261">
        <w:rPr>
          <w:bCs/>
          <w:szCs w:val="24"/>
        </w:rPr>
        <w:t xml:space="preserve"> teeth in frogs after more than 200 million years, and re-evaluating </w:t>
      </w:r>
      <w:proofErr w:type="spellStart"/>
      <w:r w:rsidRPr="004D4261">
        <w:rPr>
          <w:bCs/>
          <w:szCs w:val="24"/>
        </w:rPr>
        <w:t>Dollo’s</w:t>
      </w:r>
      <w:proofErr w:type="spellEnd"/>
      <w:r w:rsidRPr="004D4261">
        <w:rPr>
          <w:bCs/>
          <w:szCs w:val="24"/>
        </w:rPr>
        <w:t xml:space="preserve"> law. Evolution 65:1283-1296.</w:t>
      </w:r>
    </w:p>
    <w:p w:rsidR="00E46A8D" w:rsidRPr="00D943CA" w:rsidRDefault="00BF5077" w:rsidP="00D943CA">
      <w:pPr>
        <w:pStyle w:val="Header"/>
        <w:widowControl w:val="0"/>
        <w:spacing w:line="480" w:lineRule="auto"/>
        <w:ind w:left="360" w:hanging="360"/>
        <w:rPr>
          <w:bCs/>
          <w:szCs w:val="24"/>
        </w:rPr>
      </w:pPr>
      <w:proofErr w:type="spellStart"/>
      <w:r w:rsidRPr="004D4261">
        <w:rPr>
          <w:bCs/>
          <w:szCs w:val="24"/>
        </w:rPr>
        <w:t>Wiens</w:t>
      </w:r>
      <w:proofErr w:type="spellEnd"/>
      <w:r>
        <w:rPr>
          <w:bCs/>
          <w:szCs w:val="24"/>
        </w:rPr>
        <w:t>,</w:t>
      </w:r>
      <w:r w:rsidRPr="004D4261">
        <w:rPr>
          <w:bCs/>
          <w:szCs w:val="24"/>
        </w:rPr>
        <w:t xml:space="preserve"> J</w:t>
      </w:r>
      <w:r>
        <w:rPr>
          <w:bCs/>
          <w:szCs w:val="24"/>
        </w:rPr>
        <w:t xml:space="preserve">. </w:t>
      </w:r>
      <w:r w:rsidRPr="004D4261">
        <w:rPr>
          <w:bCs/>
          <w:szCs w:val="24"/>
        </w:rPr>
        <w:t>J</w:t>
      </w:r>
      <w:r>
        <w:rPr>
          <w:bCs/>
          <w:szCs w:val="24"/>
        </w:rPr>
        <w:t>.</w:t>
      </w:r>
      <w:r w:rsidRPr="004D4261">
        <w:rPr>
          <w:bCs/>
          <w:szCs w:val="24"/>
        </w:rPr>
        <w:t xml:space="preserve">, </w:t>
      </w:r>
      <w:r>
        <w:rPr>
          <w:bCs/>
          <w:szCs w:val="24"/>
        </w:rPr>
        <w:t xml:space="preserve">M. </w:t>
      </w:r>
      <w:proofErr w:type="spellStart"/>
      <w:r>
        <w:rPr>
          <w:bCs/>
          <w:szCs w:val="24"/>
        </w:rPr>
        <w:t>Sparreboom</w:t>
      </w:r>
      <w:proofErr w:type="spellEnd"/>
      <w:r w:rsidRPr="004D4261">
        <w:rPr>
          <w:bCs/>
          <w:szCs w:val="24"/>
        </w:rPr>
        <w:t xml:space="preserve">, </w:t>
      </w:r>
      <w:r>
        <w:rPr>
          <w:bCs/>
          <w:szCs w:val="24"/>
        </w:rPr>
        <w:t xml:space="preserve">and J. W. </w:t>
      </w:r>
      <w:proofErr w:type="spellStart"/>
      <w:r w:rsidRPr="004D4261">
        <w:rPr>
          <w:bCs/>
          <w:szCs w:val="24"/>
        </w:rPr>
        <w:t>Arntzen</w:t>
      </w:r>
      <w:proofErr w:type="spellEnd"/>
      <w:r w:rsidRPr="004D4261">
        <w:rPr>
          <w:bCs/>
          <w:szCs w:val="24"/>
        </w:rPr>
        <w:t>. 2011. Crest evolution in newts: implications for reconstruction methods, sexual selection, phenotypic plasticity, and the origin of novelties. Journal of Evolutionary Biology 24:2073-2086.</w:t>
      </w:r>
    </w:p>
    <w:sectPr w:rsidR="00E46A8D" w:rsidRPr="00D943CA" w:rsidSect="00403FCC">
      <w:pgSz w:w="16834" w:h="11909" w:orient="landscape" w:code="9"/>
      <w:pgMar w:top="1418" w:right="1418" w:bottom="1418" w:left="1418" w:header="284" w:footer="709" w:gutter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BFF"/>
    <w:multiLevelType w:val="multilevel"/>
    <w:tmpl w:val="FA98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7F008E3"/>
    <w:multiLevelType w:val="hybridMultilevel"/>
    <w:tmpl w:val="53AA0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219F0"/>
    <w:multiLevelType w:val="multilevel"/>
    <w:tmpl w:val="1904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040E6"/>
    <w:multiLevelType w:val="hybridMultilevel"/>
    <w:tmpl w:val="136A512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275C5"/>
    <w:multiLevelType w:val="hybridMultilevel"/>
    <w:tmpl w:val="2F2E4A42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E33AB"/>
    <w:multiLevelType w:val="hybridMultilevel"/>
    <w:tmpl w:val="1C740E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81385F"/>
    <w:multiLevelType w:val="hybridMultilevel"/>
    <w:tmpl w:val="B458182C"/>
    <w:lvl w:ilvl="0" w:tplc="DC5C69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781695"/>
    <w:multiLevelType w:val="hybridMultilevel"/>
    <w:tmpl w:val="327E97F8"/>
    <w:lvl w:ilvl="0" w:tplc="DC5C6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DA3F71"/>
    <w:multiLevelType w:val="hybridMultilevel"/>
    <w:tmpl w:val="0F0800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47710A"/>
    <w:multiLevelType w:val="multilevel"/>
    <w:tmpl w:val="1C740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121DA1"/>
    <w:multiLevelType w:val="hybridMultilevel"/>
    <w:tmpl w:val="BFCC94F8"/>
    <w:lvl w:ilvl="0" w:tplc="5A6E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ED6A58"/>
    <w:multiLevelType w:val="hybridMultilevel"/>
    <w:tmpl w:val="95F20BF0"/>
    <w:lvl w:ilvl="0" w:tplc="823CBA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F5077"/>
    <w:rsid w:val="00000E47"/>
    <w:rsid w:val="004A24B8"/>
    <w:rsid w:val="008D4AD4"/>
    <w:rsid w:val="00BF5077"/>
    <w:rsid w:val="00D943C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77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F507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F5077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BF507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F5077"/>
    <w:pPr>
      <w:keepNext/>
      <w:spacing w:line="480" w:lineRule="auto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BF5077"/>
    <w:pPr>
      <w:keepNext/>
      <w:pBdr>
        <w:bottom w:val="single" w:sz="6" w:space="15" w:color="auto"/>
      </w:pBdr>
      <w:tabs>
        <w:tab w:val="decimal" w:pos="720"/>
        <w:tab w:val="decimal" w:pos="2700"/>
        <w:tab w:val="decimal" w:pos="3510"/>
        <w:tab w:val="decimal" w:pos="4320"/>
        <w:tab w:val="decimal" w:pos="5130"/>
        <w:tab w:val="decimal" w:pos="5940"/>
        <w:tab w:val="decimal" w:pos="6750"/>
        <w:tab w:val="decimal" w:pos="7560"/>
        <w:tab w:val="decimal" w:pos="8370"/>
        <w:tab w:val="decimal" w:pos="9180"/>
        <w:tab w:val="decimal" w:pos="9990"/>
      </w:tabs>
      <w:spacing w:line="480" w:lineRule="auto"/>
      <w:ind w:left="360" w:hanging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F5077"/>
    <w:pPr>
      <w:keepNext/>
      <w:pBdr>
        <w:bottom w:val="single" w:sz="6" w:space="15" w:color="auto"/>
      </w:pBdr>
      <w:tabs>
        <w:tab w:val="decimal" w:pos="720"/>
        <w:tab w:val="decimal" w:pos="2340"/>
        <w:tab w:val="decimal" w:pos="3150"/>
        <w:tab w:val="decimal" w:pos="3960"/>
        <w:tab w:val="decimal" w:pos="5310"/>
        <w:tab w:val="decimal" w:pos="6300"/>
        <w:tab w:val="decimal" w:pos="7290"/>
        <w:tab w:val="decimal" w:pos="8280"/>
        <w:tab w:val="left" w:pos="9090"/>
        <w:tab w:val="decimal" w:pos="9180"/>
      </w:tabs>
      <w:spacing w:line="480" w:lineRule="auto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BF5077"/>
    <w:pPr>
      <w:keepNext/>
      <w:pBdr>
        <w:bottom w:val="single" w:sz="6" w:space="15" w:color="auto"/>
      </w:pBdr>
      <w:tabs>
        <w:tab w:val="decimal" w:pos="720"/>
        <w:tab w:val="decimal" w:pos="2340"/>
        <w:tab w:val="decimal" w:pos="3150"/>
        <w:tab w:val="decimal" w:pos="3960"/>
        <w:tab w:val="decimal" w:pos="5310"/>
        <w:tab w:val="decimal" w:pos="6300"/>
        <w:tab w:val="decimal" w:pos="7290"/>
        <w:tab w:val="decimal" w:pos="8280"/>
        <w:tab w:val="left" w:pos="9090"/>
        <w:tab w:val="decimal" w:pos="9180"/>
      </w:tabs>
      <w:spacing w:line="480" w:lineRule="auto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BF5077"/>
    <w:pPr>
      <w:keepNext/>
      <w:tabs>
        <w:tab w:val="decimal" w:pos="720"/>
        <w:tab w:val="decimal" w:pos="2340"/>
        <w:tab w:val="decimal" w:pos="3150"/>
        <w:tab w:val="decimal" w:pos="3960"/>
        <w:tab w:val="decimal" w:pos="5310"/>
        <w:tab w:val="decimal" w:pos="6300"/>
        <w:tab w:val="decimal" w:pos="7290"/>
        <w:tab w:val="decimal" w:pos="8280"/>
        <w:tab w:val="left" w:pos="9090"/>
        <w:tab w:val="decimal" w:pos="9180"/>
      </w:tabs>
      <w:spacing w:line="360" w:lineRule="auto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F5077"/>
    <w:pPr>
      <w:keepNext/>
      <w:tabs>
        <w:tab w:val="left" w:pos="720"/>
      </w:tabs>
      <w:spacing w:line="480" w:lineRule="auto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F5077"/>
    <w:rPr>
      <w:rFonts w:ascii="Times New Roman" w:eastAsia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BF5077"/>
    <w:rPr>
      <w:rFonts w:ascii="Times New Roman" w:eastAsia="Times New Roman" w:hAnsi="Times New Roman" w:cs="Times New Roman"/>
      <w:i/>
      <w:sz w:val="24"/>
    </w:rPr>
  </w:style>
  <w:style w:type="character" w:customStyle="1" w:styleId="Heading3Char">
    <w:name w:val="Heading 3 Char"/>
    <w:basedOn w:val="DefaultParagraphFont"/>
    <w:link w:val="Heading3"/>
    <w:rsid w:val="00BF5077"/>
    <w:rPr>
      <w:rFonts w:ascii="Times New Roman" w:eastAsia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BF5077"/>
    <w:rPr>
      <w:rFonts w:ascii="Times New Roman" w:eastAsia="Times New Roman" w:hAnsi="Times New Roman" w:cs="Times New Roman"/>
      <w:i/>
      <w:sz w:val="24"/>
    </w:rPr>
  </w:style>
  <w:style w:type="character" w:customStyle="1" w:styleId="Heading5Char">
    <w:name w:val="Heading 5 Char"/>
    <w:basedOn w:val="DefaultParagraphFont"/>
    <w:link w:val="Heading5"/>
    <w:rsid w:val="00BF5077"/>
    <w:rPr>
      <w:rFonts w:ascii="Times New Roman" w:eastAsia="Times New Roman" w:hAnsi="Times New Roman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BF5077"/>
    <w:rPr>
      <w:rFonts w:ascii="Times New Roman" w:eastAsia="Times New Roman" w:hAnsi="Times New Roman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BF5077"/>
    <w:rPr>
      <w:rFonts w:ascii="Times New Roman" w:eastAsia="Times New Roman" w:hAnsi="Times New Roman" w:cs="Times New Roman"/>
      <w:b/>
      <w:sz w:val="22"/>
    </w:rPr>
  </w:style>
  <w:style w:type="character" w:customStyle="1" w:styleId="Heading8Char">
    <w:name w:val="Heading 8 Char"/>
    <w:basedOn w:val="DefaultParagraphFont"/>
    <w:link w:val="Heading8"/>
    <w:rsid w:val="00BF5077"/>
    <w:rPr>
      <w:rFonts w:ascii="Times New Roman" w:eastAsia="Times New Roman" w:hAnsi="Times New Roman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BF5077"/>
    <w:rPr>
      <w:rFonts w:ascii="Times New Roman" w:eastAsia="Times New Roman" w:hAnsi="Times New Roman" w:cs="Times New Roman"/>
      <w:b/>
      <w:sz w:val="28"/>
    </w:rPr>
  </w:style>
  <w:style w:type="character" w:styleId="Hyperlink">
    <w:name w:val="Hyperlink"/>
    <w:rsid w:val="00BF5077"/>
    <w:rPr>
      <w:color w:val="0000FF"/>
      <w:u w:val="single"/>
    </w:rPr>
  </w:style>
  <w:style w:type="character" w:styleId="FollowedHyperlink">
    <w:name w:val="FollowedHyperlink"/>
    <w:rsid w:val="00BF5077"/>
    <w:rPr>
      <w:color w:val="800080"/>
      <w:u w:val="single"/>
    </w:rPr>
  </w:style>
  <w:style w:type="character" w:styleId="LineNumber">
    <w:name w:val="line number"/>
    <w:basedOn w:val="DefaultParagraphFont"/>
    <w:rsid w:val="00BF5077"/>
  </w:style>
  <w:style w:type="paragraph" w:styleId="Header">
    <w:name w:val="header"/>
    <w:basedOn w:val="Normal"/>
    <w:link w:val="HeaderChar"/>
    <w:rsid w:val="00BF50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5077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rsid w:val="00BF5077"/>
  </w:style>
  <w:style w:type="paragraph" w:styleId="Footer">
    <w:name w:val="footer"/>
    <w:basedOn w:val="Normal"/>
    <w:link w:val="FooterChar"/>
    <w:rsid w:val="00BF50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5077"/>
    <w:rPr>
      <w:rFonts w:ascii="Times New Roman" w:eastAsia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rsid w:val="00BF5077"/>
    <w:pPr>
      <w:spacing w:line="48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BF5077"/>
    <w:rPr>
      <w:rFonts w:ascii="Times New Roman" w:eastAsia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rsid w:val="00BF5077"/>
    <w:pPr>
      <w:pBdr>
        <w:bottom w:val="single" w:sz="6" w:space="15" w:color="auto"/>
      </w:pBdr>
      <w:tabs>
        <w:tab w:val="decimal" w:pos="720"/>
        <w:tab w:val="decimal" w:pos="2340"/>
        <w:tab w:val="decimal" w:pos="3150"/>
        <w:tab w:val="decimal" w:pos="3960"/>
        <w:tab w:val="decimal" w:pos="5310"/>
        <w:tab w:val="decimal" w:pos="6300"/>
        <w:tab w:val="decimal" w:pos="7290"/>
        <w:tab w:val="decimal" w:pos="8280"/>
        <w:tab w:val="left" w:pos="9090"/>
        <w:tab w:val="decimal" w:pos="9180"/>
      </w:tabs>
      <w:spacing w:line="360" w:lineRule="auto"/>
      <w:ind w:left="720" w:hanging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BF5077"/>
    <w:rPr>
      <w:rFonts w:ascii="Times New Roman" w:eastAsia="Times New Roman" w:hAnsi="Times New Roman" w:cs="Times New Roman"/>
      <w:sz w:val="22"/>
    </w:rPr>
  </w:style>
  <w:style w:type="paragraph" w:styleId="DocumentMap">
    <w:name w:val="Document Map"/>
    <w:basedOn w:val="Normal"/>
    <w:link w:val="DocumentMapChar"/>
    <w:semiHidden/>
    <w:rsid w:val="00BF507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F5077"/>
    <w:rPr>
      <w:rFonts w:ascii="Tahoma" w:eastAsia="Times New Roman" w:hAnsi="Tahoma" w:cs="Times New Roman"/>
      <w:sz w:val="24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BF5077"/>
    <w:pPr>
      <w:spacing w:line="480" w:lineRule="auto"/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rsid w:val="00BF5077"/>
    <w:rPr>
      <w:rFonts w:ascii="Times New Roman" w:eastAsia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rsid w:val="00BF5077"/>
    <w:rPr>
      <w:rFonts w:ascii="Times" w:hAnsi="Times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BF5077"/>
    <w:rPr>
      <w:rFonts w:ascii="Times" w:eastAsia="Times New Roman" w:hAnsi="Times" w:cs="Times New Roman"/>
      <w:lang w:val="en-AU"/>
    </w:rPr>
  </w:style>
  <w:style w:type="paragraph" w:styleId="BodyText">
    <w:name w:val="Body Text"/>
    <w:basedOn w:val="Normal"/>
    <w:link w:val="BodyTextChar"/>
    <w:rsid w:val="00BF5077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F5077"/>
    <w:rPr>
      <w:rFonts w:ascii="Times New Roman" w:eastAsia="Times New Roman" w:hAnsi="Times New Roman" w:cs="Times New Roman"/>
      <w:sz w:val="22"/>
    </w:rPr>
  </w:style>
  <w:style w:type="paragraph" w:styleId="BodyText2">
    <w:name w:val="Body Text 2"/>
    <w:basedOn w:val="Normal"/>
    <w:link w:val="BodyText2Char"/>
    <w:rsid w:val="00BF5077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BF5077"/>
    <w:rPr>
      <w:rFonts w:ascii="Times New Roman" w:eastAsia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rsid w:val="00BF5077"/>
    <w:pPr>
      <w:spacing w:line="480" w:lineRule="auto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BF5077"/>
    <w:rPr>
      <w:rFonts w:ascii="Times New Roman" w:eastAsia="Times New Roman" w:hAnsi="Times New Roman" w:cs="Times New Roman"/>
      <w:sz w:val="22"/>
    </w:rPr>
  </w:style>
  <w:style w:type="paragraph" w:styleId="BlockText">
    <w:name w:val="Block Text"/>
    <w:basedOn w:val="Normal"/>
    <w:rsid w:val="00BF5077"/>
    <w:pPr>
      <w:spacing w:line="480" w:lineRule="auto"/>
      <w:ind w:left="284" w:right="-511" w:hanging="284"/>
    </w:pPr>
    <w:rPr>
      <w:rFonts w:ascii="Arial" w:hAnsi="Arial" w:cs="Arial"/>
      <w:snapToGrid w:val="0"/>
      <w:sz w:val="23"/>
      <w:lang w:val="en-AU"/>
    </w:rPr>
  </w:style>
  <w:style w:type="paragraph" w:styleId="HTMLPreformatted">
    <w:name w:val="HTML Preformatted"/>
    <w:basedOn w:val="Normal"/>
    <w:link w:val="HTMLPreformattedChar"/>
    <w:rsid w:val="00BF5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F5077"/>
    <w:rPr>
      <w:rFonts w:ascii="Courier New" w:eastAsia="Courier New" w:hAnsi="Courier New" w:cs="Courier New"/>
    </w:rPr>
  </w:style>
  <w:style w:type="character" w:customStyle="1" w:styleId="fieldlabel">
    <w:name w:val="fieldlabel"/>
    <w:basedOn w:val="DefaultParagraphFont"/>
    <w:rsid w:val="00BF5077"/>
  </w:style>
  <w:style w:type="character" w:styleId="CommentReference">
    <w:name w:val="annotation reference"/>
    <w:semiHidden/>
    <w:rsid w:val="00BF50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F507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507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F5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5077"/>
    <w:rPr>
      <w:b/>
      <w:bCs/>
    </w:rPr>
  </w:style>
  <w:style w:type="paragraph" w:styleId="BalloonText">
    <w:name w:val="Balloon Text"/>
    <w:basedOn w:val="Normal"/>
    <w:link w:val="BalloonTextChar"/>
    <w:semiHidden/>
    <w:rsid w:val="00BF5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F50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440</Words>
  <Characters>2511</Characters>
  <Application>Microsoft Macintosh Word</Application>
  <DocSecurity>0</DocSecurity>
  <Lines>20</Lines>
  <Paragraphs>5</Paragraphs>
  <ScaleCrop>false</ScaleCrop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Smith</dc:creator>
  <cp:keywords/>
  <cp:lastModifiedBy>Katie Smith</cp:lastModifiedBy>
  <cp:revision>4</cp:revision>
  <dcterms:created xsi:type="dcterms:W3CDTF">2016-07-14T14:48:00Z</dcterms:created>
  <dcterms:modified xsi:type="dcterms:W3CDTF">2016-07-14T14:49:00Z</dcterms:modified>
</cp:coreProperties>
</file>