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7CAE" w14:textId="447A5755" w:rsidR="00314001" w:rsidRPr="0057196E" w:rsidRDefault="005D43AB" w:rsidP="0057196E">
      <w:pPr>
        <w:spacing w:line="480" w:lineRule="auto"/>
        <w:rPr>
          <w:rFonts w:ascii="Times New Roman" w:hAnsi="Times New Roman" w:cs="Times New Roman"/>
          <w:sz w:val="24"/>
          <w:szCs w:val="24"/>
          <w:lang w:val="es-PA"/>
        </w:rPr>
      </w:pPr>
      <w:r w:rsidRPr="0057196E">
        <w:rPr>
          <w:rFonts w:ascii="Times New Roman" w:hAnsi="Times New Roman" w:cs="Times New Roman"/>
          <w:sz w:val="24"/>
          <w:szCs w:val="24"/>
          <w:lang w:val="es-PA"/>
        </w:rPr>
        <w:t>Respuestas demográficas en una población de rana venenosa (Oophaga pumilio) después de manipulaciones de recursos</w:t>
      </w:r>
    </w:p>
    <w:p w14:paraId="3E8E36B0" w14:textId="77777777" w:rsidR="005D43AB" w:rsidRPr="0057196E" w:rsidRDefault="005D43AB" w:rsidP="0057196E">
      <w:pPr>
        <w:spacing w:line="480" w:lineRule="auto"/>
        <w:rPr>
          <w:rFonts w:ascii="Times New Roman" w:hAnsi="Times New Roman" w:cs="Times New Roman"/>
          <w:sz w:val="24"/>
          <w:szCs w:val="24"/>
          <w:lang w:val="es-PA"/>
        </w:rPr>
      </w:pPr>
    </w:p>
    <w:p w14:paraId="320A6C16" w14:textId="3102418D" w:rsidR="005D43AB" w:rsidRPr="0057196E" w:rsidRDefault="005D43AB" w:rsidP="0057196E">
      <w:pPr>
        <w:spacing w:line="480" w:lineRule="auto"/>
        <w:rPr>
          <w:rFonts w:ascii="Times New Roman" w:hAnsi="Times New Roman" w:cs="Times New Roman"/>
          <w:sz w:val="24"/>
          <w:szCs w:val="24"/>
          <w:vertAlign w:val="superscript"/>
        </w:rPr>
      </w:pPr>
      <w:r w:rsidRPr="0057196E">
        <w:rPr>
          <w:rFonts w:ascii="Times New Roman" w:hAnsi="Times New Roman" w:cs="Times New Roman"/>
          <w:sz w:val="24"/>
          <w:szCs w:val="24"/>
        </w:rPr>
        <w:t>J.P. Lawrence</w:t>
      </w:r>
      <w:r w:rsidRPr="0057196E">
        <w:rPr>
          <w:rFonts w:ascii="Times New Roman" w:hAnsi="Times New Roman" w:cs="Times New Roman"/>
          <w:sz w:val="24"/>
          <w:szCs w:val="24"/>
          <w:vertAlign w:val="superscript"/>
        </w:rPr>
        <w:t xml:space="preserve">1,2 </w:t>
      </w:r>
      <w:r w:rsidRPr="0057196E">
        <w:rPr>
          <w:rFonts w:ascii="Times New Roman" w:hAnsi="Times New Roman" w:cs="Times New Roman"/>
          <w:sz w:val="24"/>
          <w:szCs w:val="24"/>
        </w:rPr>
        <w:t>y Gerald R. Urquhart</w:t>
      </w:r>
      <w:r w:rsidRPr="0057196E">
        <w:rPr>
          <w:rFonts w:ascii="Times New Roman" w:hAnsi="Times New Roman" w:cs="Times New Roman"/>
          <w:sz w:val="24"/>
          <w:szCs w:val="24"/>
          <w:vertAlign w:val="superscript"/>
        </w:rPr>
        <w:t>1,2</w:t>
      </w:r>
    </w:p>
    <w:p w14:paraId="227321B1" w14:textId="77777777" w:rsidR="005D43AB" w:rsidRPr="0057196E" w:rsidRDefault="005D43AB" w:rsidP="0057196E">
      <w:pPr>
        <w:spacing w:line="480" w:lineRule="auto"/>
        <w:rPr>
          <w:rFonts w:ascii="Times New Roman" w:hAnsi="Times New Roman" w:cs="Times New Roman"/>
          <w:sz w:val="24"/>
          <w:szCs w:val="24"/>
        </w:rPr>
      </w:pPr>
    </w:p>
    <w:p w14:paraId="651E2A6C" w14:textId="2C716219" w:rsidR="005D43AB" w:rsidRPr="0057196E" w:rsidRDefault="005D43AB" w:rsidP="0057196E">
      <w:pPr>
        <w:spacing w:line="480" w:lineRule="auto"/>
        <w:ind w:left="720" w:hanging="720"/>
        <w:rPr>
          <w:rFonts w:ascii="Times New Roman" w:hAnsi="Times New Roman" w:cs="Times New Roman"/>
          <w:color w:val="000000" w:themeColor="text1"/>
          <w:sz w:val="24"/>
          <w:szCs w:val="24"/>
        </w:rPr>
      </w:pPr>
      <w:r w:rsidRPr="0057196E">
        <w:rPr>
          <w:rFonts w:ascii="Times New Roman" w:hAnsi="Times New Roman" w:cs="Times New Roman"/>
          <w:color w:val="000000" w:themeColor="text1"/>
          <w:sz w:val="24"/>
          <w:szCs w:val="24"/>
          <w:vertAlign w:val="superscript"/>
        </w:rPr>
        <w:t>1</w:t>
      </w:r>
      <w:r w:rsidRPr="0057196E">
        <w:rPr>
          <w:rFonts w:ascii="Times New Roman" w:hAnsi="Times New Roman" w:cs="Times New Roman"/>
          <w:color w:val="000000" w:themeColor="text1"/>
          <w:sz w:val="24"/>
          <w:szCs w:val="24"/>
        </w:rPr>
        <w:t xml:space="preserve"> Department of Fisheries and Wildlife, Michigan State University, East Lansing, Michigan 48824; Email: (JPL) </w:t>
      </w:r>
      <w:bookmarkStart w:id="0" w:name="OLE_LINK1105"/>
      <w:bookmarkStart w:id="1" w:name="OLE_LINK1106"/>
      <w:bookmarkStart w:id="2" w:name="OLE_LINK1256"/>
      <w:r w:rsidRPr="0057196E">
        <w:rPr>
          <w:rFonts w:ascii="Times New Roman" w:hAnsi="Times New Roman" w:cs="Times New Roman"/>
          <w:color w:val="000000" w:themeColor="text1"/>
          <w:sz w:val="24"/>
          <w:szCs w:val="24"/>
        </w:rPr>
        <w:t>JPLarry@gmail.com</w:t>
      </w:r>
      <w:bookmarkEnd w:id="0"/>
      <w:bookmarkEnd w:id="1"/>
      <w:bookmarkEnd w:id="2"/>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Enviar</w:t>
      </w:r>
      <w:proofErr w:type="spellEnd"/>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correspondencia</w:t>
      </w:r>
      <w:proofErr w:type="spellEnd"/>
      <w:r w:rsidRPr="0057196E">
        <w:rPr>
          <w:rFonts w:ascii="Times New Roman" w:hAnsi="Times New Roman" w:cs="Times New Roman"/>
          <w:color w:val="000000" w:themeColor="text1"/>
          <w:sz w:val="24"/>
          <w:szCs w:val="24"/>
        </w:rPr>
        <w:t xml:space="preserve"> al JPL.</w:t>
      </w:r>
    </w:p>
    <w:p w14:paraId="514E655F" w14:textId="77777777" w:rsidR="005D43AB" w:rsidRDefault="005D43AB" w:rsidP="0057196E">
      <w:pPr>
        <w:spacing w:line="480" w:lineRule="auto"/>
        <w:ind w:left="720" w:hanging="720"/>
        <w:rPr>
          <w:rFonts w:ascii="Times New Roman" w:hAnsi="Times New Roman" w:cs="Times New Roman"/>
          <w:color w:val="000000" w:themeColor="text1"/>
          <w:sz w:val="24"/>
          <w:szCs w:val="24"/>
        </w:rPr>
      </w:pPr>
      <w:r w:rsidRPr="0057196E">
        <w:rPr>
          <w:rFonts w:ascii="Times New Roman" w:hAnsi="Times New Roman" w:cs="Times New Roman"/>
          <w:color w:val="000000" w:themeColor="text1"/>
          <w:sz w:val="24"/>
          <w:szCs w:val="24"/>
          <w:vertAlign w:val="superscript"/>
        </w:rPr>
        <w:t>2</w:t>
      </w:r>
      <w:r w:rsidRPr="0057196E">
        <w:rPr>
          <w:rFonts w:ascii="Times New Roman" w:hAnsi="Times New Roman" w:cs="Times New Roman"/>
          <w:color w:val="000000" w:themeColor="text1"/>
          <w:sz w:val="24"/>
          <w:szCs w:val="24"/>
        </w:rPr>
        <w:t xml:space="preserve"> Lyman Briggs College, Michigan State University, East Lansing, Michigan 48824.</w:t>
      </w:r>
    </w:p>
    <w:p w14:paraId="14E766A6" w14:textId="77777777" w:rsidR="00411781" w:rsidRPr="0057196E" w:rsidRDefault="00411781" w:rsidP="0057196E">
      <w:pPr>
        <w:spacing w:line="480" w:lineRule="auto"/>
        <w:ind w:left="720" w:hanging="720"/>
        <w:rPr>
          <w:rFonts w:ascii="Times New Roman" w:hAnsi="Times New Roman" w:cs="Times New Roman"/>
          <w:color w:val="000000" w:themeColor="text1"/>
          <w:sz w:val="24"/>
          <w:szCs w:val="24"/>
        </w:rPr>
      </w:pPr>
    </w:p>
    <w:p w14:paraId="5EB91DA4" w14:textId="6868D74C" w:rsidR="005D43AB" w:rsidRDefault="005D43AB" w:rsidP="0057196E">
      <w:pPr>
        <w:pStyle w:val="NoSpacing"/>
        <w:spacing w:line="480" w:lineRule="auto"/>
        <w:rPr>
          <w:rFonts w:ascii="Times New Roman" w:hAnsi="Times New Roman"/>
          <w:b/>
          <w:bCs/>
          <w:color w:val="000000" w:themeColor="text1"/>
          <w:sz w:val="24"/>
          <w:szCs w:val="24"/>
          <w:lang w:val="es-PA"/>
        </w:rPr>
      </w:pPr>
      <w:r w:rsidRPr="0057196E">
        <w:rPr>
          <w:rFonts w:ascii="Times New Roman" w:hAnsi="Times New Roman"/>
          <w:b/>
          <w:bCs/>
          <w:color w:val="000000" w:themeColor="text1"/>
          <w:sz w:val="24"/>
          <w:szCs w:val="24"/>
          <w:lang w:val="es-PA"/>
        </w:rPr>
        <w:t xml:space="preserve">La disponibilidad de recursos no solo determina los conjuntos de especies, sino que también puede influir en el tamaño de la población. El recurso crítico para una especie o población no siempre es obvio. Entre las ranas venenosas (Dendrobatidae), cuyas poblaciones no están limitadas por la depredación debido a su toxicidad, la limitación de recursos puede ser clave para determinar el tamaño de la población. Las ranas </w:t>
      </w:r>
      <w:proofErr w:type="spellStart"/>
      <w:r w:rsidR="00294C55">
        <w:rPr>
          <w:rFonts w:ascii="Times New Roman" w:hAnsi="Times New Roman"/>
          <w:b/>
          <w:bCs/>
          <w:color w:val="000000" w:themeColor="text1"/>
          <w:sz w:val="24"/>
          <w:szCs w:val="24"/>
          <w:lang w:val="es-PA"/>
        </w:rPr>
        <w:t>ranas</w:t>
      </w:r>
      <w:proofErr w:type="spellEnd"/>
      <w:r w:rsidR="00294C55">
        <w:rPr>
          <w:rFonts w:ascii="Times New Roman" w:hAnsi="Times New Roman"/>
          <w:b/>
          <w:bCs/>
          <w:color w:val="000000" w:themeColor="text1"/>
          <w:sz w:val="24"/>
          <w:szCs w:val="24"/>
          <w:lang w:val="es-PA"/>
        </w:rPr>
        <w:t xml:space="preserve"> dardo venenosas</w:t>
      </w:r>
      <w:r w:rsidRPr="0057196E">
        <w:rPr>
          <w:rFonts w:ascii="Times New Roman" w:hAnsi="Times New Roman"/>
          <w:b/>
          <w:bCs/>
          <w:color w:val="000000" w:themeColor="text1"/>
          <w:sz w:val="24"/>
          <w:szCs w:val="24"/>
          <w:lang w:val="es-PA"/>
        </w:rPr>
        <w:t xml:space="preserve">, </w:t>
      </w:r>
      <w:r w:rsidRPr="0057196E">
        <w:rPr>
          <w:rFonts w:ascii="Times New Roman" w:hAnsi="Times New Roman"/>
          <w:b/>
          <w:bCs/>
          <w:i/>
          <w:iCs/>
          <w:color w:val="000000" w:themeColor="text1"/>
          <w:sz w:val="24"/>
          <w:szCs w:val="24"/>
          <w:lang w:val="es-PA"/>
        </w:rPr>
        <w:t>Oophaga pumilio</w:t>
      </w:r>
      <w:r w:rsidRPr="0057196E">
        <w:rPr>
          <w:rFonts w:ascii="Times New Roman" w:hAnsi="Times New Roman"/>
          <w:b/>
          <w:bCs/>
          <w:color w:val="000000" w:themeColor="text1"/>
          <w:sz w:val="24"/>
          <w:szCs w:val="24"/>
          <w:lang w:val="es-PA"/>
        </w:rPr>
        <w:t xml:space="preserve">, son un pequeño </w:t>
      </w:r>
      <w:proofErr w:type="spellStart"/>
      <w:r w:rsidRPr="0057196E">
        <w:rPr>
          <w:rFonts w:ascii="Times New Roman" w:hAnsi="Times New Roman"/>
          <w:b/>
          <w:bCs/>
          <w:color w:val="000000" w:themeColor="text1"/>
          <w:sz w:val="24"/>
          <w:szCs w:val="24"/>
          <w:lang w:val="es-PA"/>
        </w:rPr>
        <w:t>dendrobátido</w:t>
      </w:r>
      <w:proofErr w:type="spellEnd"/>
      <w:r w:rsidRPr="0057196E">
        <w:rPr>
          <w:rFonts w:ascii="Times New Roman" w:hAnsi="Times New Roman"/>
          <w:b/>
          <w:bCs/>
          <w:color w:val="000000" w:themeColor="text1"/>
          <w:sz w:val="24"/>
          <w:szCs w:val="24"/>
          <w:lang w:val="es-PA"/>
        </w:rPr>
        <w:t xml:space="preserve"> de América Central que exhibe cuidados parentales en nidos especializados en la crianza de crías. Los recursos que pueden influir en el tamaño de la población son variados, aunque los sitios de anidación con comida disponible y la capacidad de criar crías probablemente sean factores importantes. Buscamos evaluar cómo cambió la demografía de la población con alteraciones en la alimentación y los sitios de crianza en una población de </w:t>
      </w:r>
      <w:r w:rsidRPr="0057196E">
        <w:rPr>
          <w:rFonts w:ascii="Times New Roman" w:hAnsi="Times New Roman"/>
          <w:b/>
          <w:bCs/>
          <w:i/>
          <w:iCs/>
          <w:color w:val="000000" w:themeColor="text1"/>
          <w:sz w:val="24"/>
          <w:szCs w:val="24"/>
          <w:lang w:val="es-PA"/>
        </w:rPr>
        <w:t>O. pumilio</w:t>
      </w:r>
      <w:r w:rsidRPr="0057196E">
        <w:rPr>
          <w:rFonts w:ascii="Times New Roman" w:hAnsi="Times New Roman"/>
          <w:b/>
          <w:bCs/>
          <w:color w:val="000000" w:themeColor="text1"/>
          <w:sz w:val="24"/>
          <w:szCs w:val="24"/>
          <w:lang w:val="es-PA"/>
        </w:rPr>
        <w:t xml:space="preserve"> en Isla Colón de Bocas del Toro, Panamá. Para probar esta hipótesis, establecimos 18 parcelas e hicimos </w:t>
      </w:r>
      <w:r w:rsidRPr="0057196E">
        <w:rPr>
          <w:rFonts w:ascii="Times New Roman" w:hAnsi="Times New Roman"/>
          <w:b/>
          <w:bCs/>
          <w:color w:val="000000" w:themeColor="text1"/>
          <w:sz w:val="24"/>
          <w:szCs w:val="24"/>
          <w:lang w:val="es-PA"/>
        </w:rPr>
        <w:lastRenderedPageBreak/>
        <w:t xml:space="preserve">observaciones de junio a agosto de 2009 y de mayo a junio de 2010. Manipulamos los recursos mediante la adición o eliminación de hojarasca y proporcionando sitios de </w:t>
      </w:r>
      <w:r w:rsidR="00A76784">
        <w:rPr>
          <w:rFonts w:ascii="Times New Roman" w:hAnsi="Times New Roman"/>
          <w:b/>
          <w:bCs/>
          <w:color w:val="000000" w:themeColor="text1"/>
          <w:sz w:val="24"/>
          <w:szCs w:val="24"/>
          <w:lang w:val="es-PA"/>
        </w:rPr>
        <w:t>crianza</w:t>
      </w:r>
      <w:r w:rsidR="00E16FC1">
        <w:rPr>
          <w:rFonts w:ascii="Times New Roman" w:hAnsi="Times New Roman"/>
          <w:b/>
          <w:bCs/>
          <w:color w:val="000000" w:themeColor="text1"/>
          <w:sz w:val="24"/>
          <w:szCs w:val="24"/>
          <w:lang w:val="es-PA"/>
        </w:rPr>
        <w:t>s</w:t>
      </w:r>
      <w:r w:rsidR="00A76784" w:rsidRPr="0057196E">
        <w:rPr>
          <w:rFonts w:ascii="Times New Roman" w:hAnsi="Times New Roman"/>
          <w:b/>
          <w:bCs/>
          <w:color w:val="000000" w:themeColor="text1"/>
          <w:sz w:val="24"/>
          <w:szCs w:val="24"/>
          <w:lang w:val="es-PA"/>
        </w:rPr>
        <w:t xml:space="preserve"> </w:t>
      </w:r>
      <w:r w:rsidRPr="0057196E">
        <w:rPr>
          <w:rFonts w:ascii="Times New Roman" w:hAnsi="Times New Roman"/>
          <w:b/>
          <w:bCs/>
          <w:color w:val="000000" w:themeColor="text1"/>
          <w:sz w:val="24"/>
          <w:szCs w:val="24"/>
          <w:lang w:val="es-PA"/>
        </w:rPr>
        <w:t>artificiales. Los sitios de crianza artificial eran pajillas para beber de diámetro</w:t>
      </w:r>
      <w:r w:rsidR="00365145">
        <w:rPr>
          <w:rFonts w:ascii="Times New Roman" w:hAnsi="Times New Roman"/>
          <w:b/>
          <w:bCs/>
          <w:color w:val="000000" w:themeColor="text1"/>
          <w:sz w:val="24"/>
          <w:szCs w:val="24"/>
          <w:lang w:val="es-PA"/>
        </w:rPr>
        <w:t xml:space="preserve"> grueso</w:t>
      </w:r>
      <w:r w:rsidRPr="0057196E">
        <w:rPr>
          <w:rFonts w:ascii="Times New Roman" w:hAnsi="Times New Roman"/>
          <w:b/>
          <w:bCs/>
          <w:color w:val="000000" w:themeColor="text1"/>
          <w:sz w:val="24"/>
          <w:szCs w:val="24"/>
          <w:lang w:val="es-PA"/>
        </w:rPr>
        <w:t xml:space="preserve"> dobladas por la mitad para </w:t>
      </w:r>
      <w:r w:rsidR="0020500B">
        <w:rPr>
          <w:rFonts w:ascii="Times New Roman" w:hAnsi="Times New Roman"/>
          <w:b/>
          <w:bCs/>
          <w:color w:val="000000" w:themeColor="text1"/>
          <w:sz w:val="24"/>
          <w:szCs w:val="24"/>
          <w:lang w:val="es-PA"/>
        </w:rPr>
        <w:t>captar</w:t>
      </w:r>
      <w:r w:rsidR="0020500B" w:rsidRPr="0057196E">
        <w:rPr>
          <w:rFonts w:ascii="Times New Roman" w:hAnsi="Times New Roman"/>
          <w:b/>
          <w:bCs/>
          <w:color w:val="000000" w:themeColor="text1"/>
          <w:sz w:val="24"/>
          <w:szCs w:val="24"/>
          <w:lang w:val="es-PA"/>
        </w:rPr>
        <w:t xml:space="preserve"> </w:t>
      </w:r>
      <w:r w:rsidRPr="0057196E">
        <w:rPr>
          <w:rFonts w:ascii="Times New Roman" w:hAnsi="Times New Roman"/>
          <w:b/>
          <w:bCs/>
          <w:color w:val="000000" w:themeColor="text1"/>
          <w:sz w:val="24"/>
          <w:szCs w:val="24"/>
          <w:lang w:val="es-PA"/>
        </w:rPr>
        <w:t xml:space="preserve">agua, imitando los </w:t>
      </w:r>
      <w:r w:rsidR="00D60F26">
        <w:rPr>
          <w:rFonts w:ascii="Times New Roman" w:hAnsi="Times New Roman"/>
          <w:b/>
          <w:bCs/>
          <w:color w:val="000000" w:themeColor="text1"/>
          <w:sz w:val="24"/>
          <w:szCs w:val="24"/>
          <w:lang w:val="es-PA"/>
        </w:rPr>
        <w:t>es</w:t>
      </w:r>
      <w:r w:rsidRPr="0057196E">
        <w:rPr>
          <w:rFonts w:ascii="Times New Roman" w:hAnsi="Times New Roman"/>
          <w:b/>
          <w:bCs/>
          <w:color w:val="000000" w:themeColor="text1"/>
          <w:sz w:val="24"/>
          <w:szCs w:val="24"/>
          <w:lang w:val="es-PA"/>
        </w:rPr>
        <w:t xml:space="preserve">tanques de agua que se encuentran en las bromelias. La densidad de población no se vio afectada por la manipulación de la hojarasca, lo que sugiere que los recursos </w:t>
      </w:r>
      <w:r w:rsidR="00D77E9D" w:rsidRPr="0057196E">
        <w:rPr>
          <w:rFonts w:ascii="Times New Roman" w:hAnsi="Times New Roman"/>
          <w:b/>
          <w:bCs/>
          <w:color w:val="000000" w:themeColor="text1"/>
          <w:sz w:val="24"/>
          <w:szCs w:val="24"/>
          <w:lang w:val="es-PA"/>
        </w:rPr>
        <w:t>aliment</w:t>
      </w:r>
      <w:r w:rsidR="00D77E9D">
        <w:rPr>
          <w:rFonts w:ascii="Times New Roman" w:hAnsi="Times New Roman"/>
          <w:b/>
          <w:bCs/>
          <w:color w:val="000000" w:themeColor="text1"/>
          <w:sz w:val="24"/>
          <w:szCs w:val="24"/>
          <w:lang w:val="es-PA"/>
        </w:rPr>
        <w:t>icios</w:t>
      </w:r>
      <w:r w:rsidR="00D77E9D" w:rsidRPr="0057196E">
        <w:rPr>
          <w:rFonts w:ascii="Times New Roman" w:hAnsi="Times New Roman"/>
          <w:b/>
          <w:bCs/>
          <w:color w:val="000000" w:themeColor="text1"/>
          <w:sz w:val="24"/>
          <w:szCs w:val="24"/>
          <w:lang w:val="es-PA"/>
        </w:rPr>
        <w:t xml:space="preserve"> </w:t>
      </w:r>
      <w:r w:rsidRPr="0057196E">
        <w:rPr>
          <w:rFonts w:ascii="Times New Roman" w:hAnsi="Times New Roman"/>
          <w:b/>
          <w:bCs/>
          <w:color w:val="000000" w:themeColor="text1"/>
          <w:sz w:val="24"/>
          <w:szCs w:val="24"/>
          <w:lang w:val="es-PA"/>
        </w:rPr>
        <w:t xml:space="preserve">no limitan </w:t>
      </w:r>
      <w:proofErr w:type="gramStart"/>
      <w:r w:rsidR="000570F5">
        <w:rPr>
          <w:rFonts w:ascii="Times New Roman" w:hAnsi="Times New Roman"/>
          <w:b/>
          <w:bCs/>
          <w:color w:val="000000" w:themeColor="text1"/>
          <w:sz w:val="24"/>
          <w:szCs w:val="24"/>
          <w:lang w:val="es-PA"/>
        </w:rPr>
        <w:t>e</w:t>
      </w:r>
      <w:r w:rsidR="000570F5" w:rsidRPr="0057196E">
        <w:rPr>
          <w:rFonts w:ascii="Times New Roman" w:hAnsi="Times New Roman"/>
          <w:b/>
          <w:bCs/>
          <w:color w:val="000000" w:themeColor="text1"/>
          <w:sz w:val="24"/>
          <w:szCs w:val="24"/>
          <w:lang w:val="es-PA"/>
        </w:rPr>
        <w:t xml:space="preserve">l </w:t>
      </w:r>
      <w:r w:rsidR="00294C55">
        <w:rPr>
          <w:rFonts w:ascii="Times New Roman" w:hAnsi="Times New Roman"/>
          <w:b/>
          <w:bCs/>
          <w:color w:val="000000" w:themeColor="text1"/>
          <w:sz w:val="24"/>
          <w:szCs w:val="24"/>
          <w:lang w:val="es-PA"/>
        </w:rPr>
        <w:t>densidad poblacional</w:t>
      </w:r>
      <w:proofErr w:type="gramEnd"/>
      <w:r w:rsidRPr="0057196E">
        <w:rPr>
          <w:rFonts w:ascii="Times New Roman" w:hAnsi="Times New Roman"/>
          <w:b/>
          <w:bCs/>
          <w:color w:val="000000" w:themeColor="text1"/>
          <w:sz w:val="24"/>
          <w:szCs w:val="24"/>
          <w:lang w:val="es-PA"/>
        </w:rPr>
        <w:t xml:space="preserve">. Sin embargo, se encontró que los sitios de crianza artificial tienen un efecto significativo; en promedio, la adición de sitios de crianza artificial resultó en la duplicación de la población. Este estudio demuestra que la disponibilidad de sitios de </w:t>
      </w:r>
      <w:r w:rsidR="00E47C10">
        <w:rPr>
          <w:rFonts w:ascii="Times New Roman" w:hAnsi="Times New Roman"/>
          <w:b/>
          <w:bCs/>
          <w:color w:val="000000" w:themeColor="text1"/>
          <w:sz w:val="24"/>
          <w:szCs w:val="24"/>
          <w:lang w:val="es-PA"/>
        </w:rPr>
        <w:t>crianza</w:t>
      </w:r>
      <w:r w:rsidRPr="0057196E">
        <w:rPr>
          <w:rFonts w:ascii="Times New Roman" w:hAnsi="Times New Roman"/>
          <w:b/>
          <w:bCs/>
          <w:color w:val="000000" w:themeColor="text1"/>
          <w:sz w:val="24"/>
          <w:szCs w:val="24"/>
          <w:lang w:val="es-PA"/>
        </w:rPr>
        <w:t xml:space="preserve"> es un recurso limitante importante para los </w:t>
      </w:r>
      <w:r w:rsidR="000939FA" w:rsidRPr="000939FA">
        <w:rPr>
          <w:rFonts w:ascii="Times New Roman" w:hAnsi="Times New Roman"/>
          <w:b/>
          <w:bCs/>
          <w:color w:val="000000" w:themeColor="text1"/>
          <w:sz w:val="24"/>
          <w:szCs w:val="24"/>
          <w:lang w:val="es-PA"/>
        </w:rPr>
        <w:t xml:space="preserve">anfibios </w:t>
      </w:r>
      <w:proofErr w:type="spellStart"/>
      <w:r w:rsidR="000939FA" w:rsidRPr="000939FA">
        <w:rPr>
          <w:rFonts w:ascii="Times New Roman" w:hAnsi="Times New Roman"/>
          <w:b/>
          <w:bCs/>
          <w:color w:val="000000" w:themeColor="text1"/>
          <w:sz w:val="24"/>
          <w:szCs w:val="24"/>
          <w:lang w:val="es-PA"/>
        </w:rPr>
        <w:t>fitotélmicos</w:t>
      </w:r>
      <w:proofErr w:type="spellEnd"/>
      <w:r w:rsidRPr="0057196E">
        <w:rPr>
          <w:rFonts w:ascii="Times New Roman" w:hAnsi="Times New Roman"/>
          <w:b/>
          <w:bCs/>
          <w:color w:val="000000" w:themeColor="text1"/>
          <w:sz w:val="24"/>
          <w:szCs w:val="24"/>
          <w:lang w:val="es-PA"/>
        </w:rPr>
        <w:t>.</w:t>
      </w:r>
    </w:p>
    <w:p w14:paraId="45FE553D" w14:textId="77777777" w:rsidR="0057196E" w:rsidRPr="0057196E" w:rsidRDefault="0057196E" w:rsidP="0057196E">
      <w:pPr>
        <w:pStyle w:val="NoSpacing"/>
        <w:spacing w:line="480" w:lineRule="auto"/>
        <w:rPr>
          <w:rFonts w:ascii="Times New Roman" w:hAnsi="Times New Roman"/>
          <w:b/>
          <w:bCs/>
          <w:color w:val="000000" w:themeColor="text1"/>
          <w:sz w:val="24"/>
          <w:szCs w:val="24"/>
          <w:lang w:val="es-PA"/>
        </w:rPr>
      </w:pPr>
    </w:p>
    <w:p w14:paraId="4569837C" w14:textId="6107607F" w:rsidR="005D43AB" w:rsidRPr="0057196E" w:rsidRDefault="005D43AB" w:rsidP="0057196E">
      <w:pPr>
        <w:spacing w:line="480" w:lineRule="auto"/>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PARA minimizar la depredación, ha evolucionado una amplia variedad de mecanismos de defensa entre los animales de presa, pero una forma es la coloración </w:t>
      </w:r>
      <w:proofErr w:type="spellStart"/>
      <w:r w:rsidRPr="0057196E">
        <w:rPr>
          <w:rFonts w:ascii="Times New Roman" w:hAnsi="Times New Roman" w:cs="Times New Roman"/>
          <w:sz w:val="24"/>
          <w:szCs w:val="24"/>
          <w:lang w:val="es-PA"/>
        </w:rPr>
        <w:t>aposemática</w:t>
      </w:r>
      <w:proofErr w:type="spellEnd"/>
      <w:r w:rsidRPr="0057196E">
        <w:rPr>
          <w:rFonts w:ascii="Times New Roman" w:hAnsi="Times New Roman" w:cs="Times New Roman"/>
          <w:sz w:val="24"/>
          <w:szCs w:val="24"/>
          <w:lang w:val="es-PA"/>
        </w:rPr>
        <w:t xml:space="preserve"> donde las especies de presa muestran una coloración llamativa para anunciar los costos de </w:t>
      </w:r>
      <w:r w:rsidR="00B51313" w:rsidRPr="0057196E">
        <w:rPr>
          <w:rFonts w:ascii="Times New Roman" w:hAnsi="Times New Roman" w:cs="Times New Roman"/>
          <w:sz w:val="24"/>
          <w:szCs w:val="24"/>
          <w:lang w:val="es-PA"/>
        </w:rPr>
        <w:t>man</w:t>
      </w:r>
      <w:r w:rsidR="00B51313">
        <w:rPr>
          <w:rFonts w:ascii="Times New Roman" w:hAnsi="Times New Roman" w:cs="Times New Roman"/>
          <w:sz w:val="24"/>
          <w:szCs w:val="24"/>
          <w:lang w:val="es-PA"/>
        </w:rPr>
        <w:t>ipulación</w:t>
      </w:r>
      <w:r w:rsidR="00B51313"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y el tiempo de recuperación asociados con los compuestos defensivos (</w:t>
      </w:r>
      <w:proofErr w:type="spellStart"/>
      <w:r w:rsidRPr="0057196E">
        <w:rPr>
          <w:rFonts w:ascii="Times New Roman" w:hAnsi="Times New Roman" w:cs="Times New Roman"/>
          <w:sz w:val="24"/>
          <w:szCs w:val="24"/>
          <w:lang w:val="es-PA"/>
        </w:rPr>
        <w:t>Mappes</w:t>
      </w:r>
      <w:proofErr w:type="spellEnd"/>
      <w:r w:rsidRPr="0057196E">
        <w:rPr>
          <w:rFonts w:ascii="Times New Roman" w:hAnsi="Times New Roman" w:cs="Times New Roman"/>
          <w:sz w:val="24"/>
          <w:szCs w:val="24"/>
          <w:lang w:val="es-PA"/>
        </w:rPr>
        <w:t xml:space="preserve"> et al., 2005). Las ranas venenosas (Dendrobatidae) son un grupo rico en especies (&gt;200 especies) de anfibios </w:t>
      </w:r>
      <w:proofErr w:type="spellStart"/>
      <w:r w:rsidRPr="0057196E">
        <w:rPr>
          <w:rFonts w:ascii="Times New Roman" w:hAnsi="Times New Roman" w:cs="Times New Roman"/>
          <w:sz w:val="24"/>
          <w:szCs w:val="24"/>
          <w:lang w:val="es-PA"/>
        </w:rPr>
        <w:t>aposemáticos</w:t>
      </w:r>
      <w:proofErr w:type="spellEnd"/>
      <w:r w:rsidRPr="0057196E">
        <w:rPr>
          <w:rFonts w:ascii="Times New Roman" w:hAnsi="Times New Roman" w:cs="Times New Roman"/>
          <w:sz w:val="24"/>
          <w:szCs w:val="24"/>
          <w:lang w:val="es-PA"/>
        </w:rPr>
        <w:t xml:space="preserve"> que se encuentran en el Neotrópico (</w:t>
      </w:r>
      <w:proofErr w:type="spellStart"/>
      <w:r w:rsidRPr="0057196E">
        <w:rPr>
          <w:rFonts w:ascii="Times New Roman" w:hAnsi="Times New Roman" w:cs="Times New Roman"/>
          <w:sz w:val="24"/>
          <w:szCs w:val="24"/>
          <w:lang w:val="es-PA"/>
        </w:rPr>
        <w:t>Lötters</w:t>
      </w:r>
      <w:proofErr w:type="spellEnd"/>
      <w:r w:rsidRPr="0057196E">
        <w:rPr>
          <w:rFonts w:ascii="Times New Roman" w:hAnsi="Times New Roman" w:cs="Times New Roman"/>
          <w:sz w:val="24"/>
          <w:szCs w:val="24"/>
          <w:lang w:val="es-PA"/>
        </w:rPr>
        <w:t xml:space="preserve"> et al., 2007). Los colores de estas ranas abarcan todo el espectro visible (así como el ultravioleta) y los patrones de color son muy variables (</w:t>
      </w:r>
      <w:proofErr w:type="spellStart"/>
      <w:r w:rsidRPr="0057196E">
        <w:rPr>
          <w:rFonts w:ascii="Times New Roman" w:hAnsi="Times New Roman" w:cs="Times New Roman"/>
          <w:sz w:val="24"/>
          <w:szCs w:val="24"/>
          <w:lang w:val="es-PA"/>
        </w:rPr>
        <w:t>Siddiqi</w:t>
      </w:r>
      <w:proofErr w:type="spellEnd"/>
      <w:r w:rsidRPr="0057196E">
        <w:rPr>
          <w:rFonts w:ascii="Times New Roman" w:hAnsi="Times New Roman" w:cs="Times New Roman"/>
          <w:sz w:val="24"/>
          <w:szCs w:val="24"/>
          <w:lang w:val="es-PA"/>
        </w:rPr>
        <w:t xml:space="preserve"> et al., 2004; </w:t>
      </w:r>
      <w:proofErr w:type="spellStart"/>
      <w:r w:rsidRPr="0057196E">
        <w:rPr>
          <w:rFonts w:ascii="Times New Roman" w:hAnsi="Times New Roman" w:cs="Times New Roman"/>
          <w:sz w:val="24"/>
          <w:szCs w:val="24"/>
          <w:lang w:val="es-PA"/>
        </w:rPr>
        <w:t>Noonan</w:t>
      </w:r>
      <w:proofErr w:type="spellEnd"/>
      <w:r w:rsidRPr="0057196E">
        <w:rPr>
          <w:rFonts w:ascii="Times New Roman" w:hAnsi="Times New Roman" w:cs="Times New Roman"/>
          <w:sz w:val="24"/>
          <w:szCs w:val="24"/>
          <w:lang w:val="es-PA"/>
        </w:rPr>
        <w:t xml:space="preserve"> y Gaucher, 2006; </w:t>
      </w:r>
      <w:proofErr w:type="spellStart"/>
      <w:r w:rsidRPr="0057196E">
        <w:rPr>
          <w:rFonts w:ascii="Times New Roman" w:hAnsi="Times New Roman" w:cs="Times New Roman"/>
          <w:sz w:val="24"/>
          <w:szCs w:val="24"/>
          <w:lang w:val="es-PA"/>
        </w:rPr>
        <w:t>Lötters</w:t>
      </w:r>
      <w:proofErr w:type="spellEnd"/>
      <w:r w:rsidRPr="0057196E">
        <w:rPr>
          <w:rFonts w:ascii="Times New Roman" w:hAnsi="Times New Roman" w:cs="Times New Roman"/>
          <w:sz w:val="24"/>
          <w:szCs w:val="24"/>
          <w:lang w:val="es-PA"/>
        </w:rPr>
        <w:t xml:space="preserve"> et al., 2007; Yeager y Barnett, 2020). Si bien las observaciones directas de eventos de depredación son </w:t>
      </w:r>
      <w:proofErr w:type="gramStart"/>
      <w:r w:rsidR="00A430D8" w:rsidRPr="0057196E">
        <w:rPr>
          <w:rFonts w:ascii="Times New Roman" w:hAnsi="Times New Roman" w:cs="Times New Roman"/>
          <w:sz w:val="24"/>
          <w:szCs w:val="24"/>
          <w:lang w:val="es-PA"/>
        </w:rPr>
        <w:t>rar</w:t>
      </w:r>
      <w:r w:rsidR="00A430D8">
        <w:rPr>
          <w:rFonts w:ascii="Times New Roman" w:hAnsi="Times New Roman" w:cs="Times New Roman"/>
          <w:sz w:val="24"/>
          <w:szCs w:val="24"/>
          <w:lang w:val="es-PA"/>
        </w:rPr>
        <w:t>o</w:t>
      </w:r>
      <w:r w:rsidR="00A430D8" w:rsidRPr="0057196E">
        <w:rPr>
          <w:rFonts w:ascii="Times New Roman" w:hAnsi="Times New Roman" w:cs="Times New Roman"/>
          <w:sz w:val="24"/>
          <w:szCs w:val="24"/>
          <w:lang w:val="es-PA"/>
        </w:rPr>
        <w:t>s</w:t>
      </w:r>
      <w:proofErr w:type="gramEnd"/>
      <w:r w:rsidRPr="0057196E">
        <w:rPr>
          <w:rFonts w:ascii="Times New Roman" w:hAnsi="Times New Roman" w:cs="Times New Roman"/>
          <w:sz w:val="24"/>
          <w:szCs w:val="24"/>
          <w:lang w:val="es-PA"/>
        </w:rPr>
        <w:t xml:space="preserve">, esto probablemente se ve exacerbado en este grupo, ya que se ha demostrado que sus señales </w:t>
      </w:r>
      <w:proofErr w:type="spellStart"/>
      <w:r w:rsidRPr="0057196E">
        <w:rPr>
          <w:rFonts w:ascii="Times New Roman" w:hAnsi="Times New Roman" w:cs="Times New Roman"/>
          <w:sz w:val="24"/>
          <w:szCs w:val="24"/>
          <w:lang w:val="es-PA"/>
        </w:rPr>
        <w:t>aposemáticas</w:t>
      </w:r>
      <w:proofErr w:type="spellEnd"/>
      <w:r w:rsidRPr="0057196E">
        <w:rPr>
          <w:rFonts w:ascii="Times New Roman" w:hAnsi="Times New Roman" w:cs="Times New Roman"/>
          <w:sz w:val="24"/>
          <w:szCs w:val="24"/>
          <w:lang w:val="es-PA"/>
        </w:rPr>
        <w:t xml:space="preserve"> disuaden a los depredadores (</w:t>
      </w:r>
      <w:proofErr w:type="spellStart"/>
      <w:r w:rsidRPr="0057196E">
        <w:rPr>
          <w:rFonts w:ascii="Times New Roman" w:hAnsi="Times New Roman" w:cs="Times New Roman"/>
          <w:sz w:val="24"/>
          <w:szCs w:val="24"/>
          <w:lang w:val="es-PA"/>
        </w:rPr>
        <w:t>Saporito</w:t>
      </w:r>
      <w:proofErr w:type="spellEnd"/>
      <w:r w:rsidRPr="0057196E">
        <w:rPr>
          <w:rFonts w:ascii="Times New Roman" w:hAnsi="Times New Roman" w:cs="Times New Roman"/>
          <w:sz w:val="24"/>
          <w:szCs w:val="24"/>
          <w:lang w:val="es-PA"/>
        </w:rPr>
        <w:t xml:space="preserve"> et al., 2007a; Santos y </w:t>
      </w:r>
      <w:proofErr w:type="spellStart"/>
      <w:r w:rsidRPr="0057196E">
        <w:rPr>
          <w:rFonts w:ascii="Times New Roman" w:hAnsi="Times New Roman" w:cs="Times New Roman"/>
          <w:sz w:val="24"/>
          <w:szCs w:val="24"/>
          <w:lang w:val="es-PA"/>
        </w:rPr>
        <w:t>Cannatella</w:t>
      </w:r>
      <w:proofErr w:type="spellEnd"/>
      <w:r w:rsidRPr="0057196E">
        <w:rPr>
          <w:rFonts w:ascii="Times New Roman" w:hAnsi="Times New Roman" w:cs="Times New Roman"/>
          <w:sz w:val="24"/>
          <w:szCs w:val="24"/>
          <w:lang w:val="es-PA"/>
        </w:rPr>
        <w:t xml:space="preserve">, 2011; </w:t>
      </w:r>
      <w:proofErr w:type="spellStart"/>
      <w:r w:rsidRPr="0057196E">
        <w:rPr>
          <w:rFonts w:ascii="Times New Roman" w:hAnsi="Times New Roman" w:cs="Times New Roman"/>
          <w:sz w:val="24"/>
          <w:szCs w:val="24"/>
          <w:lang w:val="es-PA"/>
        </w:rPr>
        <w:t>Comeault</w:t>
      </w:r>
      <w:proofErr w:type="spellEnd"/>
      <w:r w:rsidRPr="0057196E">
        <w:rPr>
          <w:rFonts w:ascii="Times New Roman" w:hAnsi="Times New Roman" w:cs="Times New Roman"/>
          <w:sz w:val="24"/>
          <w:szCs w:val="24"/>
          <w:lang w:val="es-PA"/>
        </w:rPr>
        <w:t xml:space="preserve"> y </w:t>
      </w:r>
      <w:proofErr w:type="spellStart"/>
      <w:r w:rsidRPr="0057196E">
        <w:rPr>
          <w:rFonts w:ascii="Times New Roman" w:hAnsi="Times New Roman" w:cs="Times New Roman"/>
          <w:sz w:val="24"/>
          <w:szCs w:val="24"/>
          <w:lang w:val="es-PA"/>
        </w:rPr>
        <w:t>Noonan</w:t>
      </w:r>
      <w:proofErr w:type="spellEnd"/>
      <w:r w:rsidRPr="0057196E">
        <w:rPr>
          <w:rFonts w:ascii="Times New Roman" w:hAnsi="Times New Roman" w:cs="Times New Roman"/>
          <w:sz w:val="24"/>
          <w:szCs w:val="24"/>
          <w:lang w:val="es-PA"/>
        </w:rPr>
        <w:t xml:space="preserve">, 2011). En consecuencia, los </w:t>
      </w:r>
      <w:proofErr w:type="spellStart"/>
      <w:r w:rsidRPr="0057196E">
        <w:rPr>
          <w:rFonts w:ascii="Times New Roman" w:hAnsi="Times New Roman" w:cs="Times New Roman"/>
          <w:sz w:val="24"/>
          <w:szCs w:val="24"/>
          <w:lang w:val="es-PA"/>
        </w:rPr>
        <w:t>dendrobátidos</w:t>
      </w:r>
      <w:proofErr w:type="spellEnd"/>
      <w:r w:rsidRPr="0057196E">
        <w:rPr>
          <w:rFonts w:ascii="Times New Roman" w:hAnsi="Times New Roman" w:cs="Times New Roman"/>
          <w:sz w:val="24"/>
          <w:szCs w:val="24"/>
          <w:lang w:val="es-PA"/>
        </w:rPr>
        <w:t xml:space="preserve"> habitan en un nicho único entre </w:t>
      </w:r>
      <w:r w:rsidRPr="0057196E">
        <w:rPr>
          <w:rFonts w:ascii="Times New Roman" w:hAnsi="Times New Roman" w:cs="Times New Roman"/>
          <w:sz w:val="24"/>
          <w:szCs w:val="24"/>
          <w:lang w:val="es-PA"/>
        </w:rPr>
        <w:lastRenderedPageBreak/>
        <w:t xml:space="preserve">los anuros; uno donde la depredación parece jugar sólo un pequeño papel en la determinación de la presencia/ausencia y abundancia de estas especies. Entonces, queda la pregunta sobre qué limita la densidad local y la presencia de </w:t>
      </w:r>
      <w:proofErr w:type="spellStart"/>
      <w:r w:rsidRPr="0057196E">
        <w:rPr>
          <w:rFonts w:ascii="Times New Roman" w:hAnsi="Times New Roman" w:cs="Times New Roman"/>
          <w:sz w:val="24"/>
          <w:szCs w:val="24"/>
          <w:lang w:val="es-PA"/>
        </w:rPr>
        <w:t>dendrobátidos</w:t>
      </w:r>
      <w:proofErr w:type="spellEnd"/>
      <w:r w:rsidRPr="0057196E">
        <w:rPr>
          <w:rFonts w:ascii="Times New Roman" w:hAnsi="Times New Roman" w:cs="Times New Roman"/>
          <w:sz w:val="24"/>
          <w:szCs w:val="24"/>
          <w:lang w:val="es-PA"/>
        </w:rPr>
        <w:t>.</w:t>
      </w:r>
    </w:p>
    <w:p w14:paraId="7ACF6658" w14:textId="0487D294" w:rsidR="005D43AB" w:rsidRPr="0057196E" w:rsidRDefault="005D43AB" w:rsidP="0057196E">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Si bien la depredación actúa para reducir la población general de presas, la reproducción puede contrarrestar esto y, por lo tanto, limitar sus impactos. Dos características que son importantes para </w:t>
      </w:r>
      <w:r w:rsidR="00416089">
        <w:rPr>
          <w:rFonts w:ascii="Times New Roman" w:hAnsi="Times New Roman" w:cs="Times New Roman"/>
          <w:sz w:val="24"/>
          <w:szCs w:val="24"/>
          <w:lang w:val="es-PA"/>
        </w:rPr>
        <w:t>el rendimiento reproductivo</w:t>
      </w:r>
      <w:r w:rsidRPr="0057196E">
        <w:rPr>
          <w:rFonts w:ascii="Times New Roman" w:hAnsi="Times New Roman" w:cs="Times New Roman"/>
          <w:sz w:val="24"/>
          <w:szCs w:val="24"/>
          <w:lang w:val="es-PA"/>
        </w:rPr>
        <w:t xml:space="preserve"> son los alimentos, que proporcionan los recursos necesarios para la producción de gametos, y/o los sitios donde se puede criar a la descendencia de manera segura. Respecto al primer punto, la </w:t>
      </w:r>
      <w:r w:rsidR="009B7C77">
        <w:rPr>
          <w:rFonts w:ascii="Times New Roman" w:hAnsi="Times New Roman" w:cs="Times New Roman"/>
          <w:sz w:val="24"/>
          <w:szCs w:val="24"/>
          <w:lang w:val="es-PA"/>
        </w:rPr>
        <w:t xml:space="preserve">dieta </w:t>
      </w:r>
      <w:r w:rsidR="009B7C77" w:rsidRPr="0057196E">
        <w:rPr>
          <w:rFonts w:ascii="Times New Roman" w:hAnsi="Times New Roman" w:cs="Times New Roman"/>
          <w:sz w:val="24"/>
          <w:szCs w:val="24"/>
          <w:lang w:val="es-PA"/>
        </w:rPr>
        <w:t>especializa</w:t>
      </w:r>
      <w:r w:rsidR="009B7C77">
        <w:rPr>
          <w:rFonts w:ascii="Times New Roman" w:hAnsi="Times New Roman" w:cs="Times New Roman"/>
          <w:sz w:val="24"/>
          <w:szCs w:val="24"/>
          <w:lang w:val="es-PA"/>
        </w:rPr>
        <w:t>da</w:t>
      </w:r>
      <w:r w:rsidR="009B7C77"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en presas portadoras de alcaloides (es decir, hormigas, ácaros; </w:t>
      </w:r>
      <w:proofErr w:type="spellStart"/>
      <w:r w:rsidRPr="0057196E">
        <w:rPr>
          <w:rFonts w:ascii="Times New Roman" w:hAnsi="Times New Roman" w:cs="Times New Roman"/>
          <w:sz w:val="24"/>
          <w:szCs w:val="24"/>
          <w:lang w:val="es-PA"/>
        </w:rPr>
        <w:t>Saporito</w:t>
      </w:r>
      <w:proofErr w:type="spellEnd"/>
      <w:r w:rsidRPr="0057196E">
        <w:rPr>
          <w:rFonts w:ascii="Times New Roman" w:hAnsi="Times New Roman" w:cs="Times New Roman"/>
          <w:sz w:val="24"/>
          <w:szCs w:val="24"/>
          <w:lang w:val="es-PA"/>
        </w:rPr>
        <w:t xml:space="preserve"> et al., 2004, 2007b) ha evolucionado múltiples veces en las ranas venenosas (Santos et al., 2003). </w:t>
      </w:r>
      <w:r w:rsidR="00337B59">
        <w:rPr>
          <w:rFonts w:ascii="Times New Roman" w:hAnsi="Times New Roman" w:cs="Times New Roman"/>
          <w:sz w:val="24"/>
          <w:szCs w:val="24"/>
          <w:lang w:val="es-PA"/>
        </w:rPr>
        <w:t>Respecto al</w:t>
      </w:r>
      <w:r w:rsidRPr="0057196E">
        <w:rPr>
          <w:rFonts w:ascii="Times New Roman" w:hAnsi="Times New Roman" w:cs="Times New Roman"/>
          <w:sz w:val="24"/>
          <w:szCs w:val="24"/>
          <w:lang w:val="es-PA"/>
        </w:rPr>
        <w:t xml:space="preserve"> último punto, las ranas venenosas muestran un cuidado parental extraordinario (</w:t>
      </w:r>
      <w:proofErr w:type="spellStart"/>
      <w:r w:rsidRPr="0057196E">
        <w:rPr>
          <w:rFonts w:ascii="Times New Roman" w:hAnsi="Times New Roman" w:cs="Times New Roman"/>
          <w:sz w:val="24"/>
          <w:szCs w:val="24"/>
          <w:lang w:val="es-PA"/>
        </w:rPr>
        <w:t>Schulte</w:t>
      </w:r>
      <w:proofErr w:type="spellEnd"/>
      <w:r w:rsidRPr="0057196E">
        <w:rPr>
          <w:rFonts w:ascii="Times New Roman" w:hAnsi="Times New Roman" w:cs="Times New Roman"/>
          <w:sz w:val="24"/>
          <w:szCs w:val="24"/>
          <w:lang w:val="es-PA"/>
        </w:rPr>
        <w:t xml:space="preserve"> et al., 2020), que implica poner huevos en la hojarasca y transportar renacuajos a los sitios de </w:t>
      </w:r>
      <w:r w:rsidR="000B251C">
        <w:rPr>
          <w:rFonts w:ascii="Times New Roman" w:hAnsi="Times New Roman" w:cs="Times New Roman"/>
          <w:sz w:val="24"/>
          <w:szCs w:val="24"/>
          <w:lang w:val="es-PA"/>
        </w:rPr>
        <w:t>crianza</w:t>
      </w:r>
      <w:r w:rsidR="000B251C"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(pequeños </w:t>
      </w:r>
      <w:proofErr w:type="spellStart"/>
      <w:r w:rsidRPr="0057196E">
        <w:rPr>
          <w:rFonts w:ascii="Times New Roman" w:hAnsi="Times New Roman" w:cs="Times New Roman"/>
          <w:sz w:val="24"/>
          <w:szCs w:val="24"/>
          <w:lang w:val="es-PA"/>
        </w:rPr>
        <w:t>fitotelmos</w:t>
      </w:r>
      <w:proofErr w:type="spellEnd"/>
      <w:r w:rsidRPr="0057196E">
        <w:rPr>
          <w:rFonts w:ascii="Times New Roman" w:hAnsi="Times New Roman" w:cs="Times New Roman"/>
          <w:sz w:val="24"/>
          <w:szCs w:val="24"/>
          <w:lang w:val="es-PA"/>
        </w:rPr>
        <w:t xml:space="preserve"> [pequeñas cavidades llenas de agua en las plantas] para algunas especies; Brown et al., 2008; </w:t>
      </w:r>
      <w:proofErr w:type="spellStart"/>
      <w:r w:rsidRPr="0057196E">
        <w:rPr>
          <w:rFonts w:ascii="Times New Roman" w:hAnsi="Times New Roman" w:cs="Times New Roman"/>
          <w:sz w:val="24"/>
          <w:szCs w:val="24"/>
          <w:lang w:val="es-PA"/>
        </w:rPr>
        <w:t>Ringler</w:t>
      </w:r>
      <w:proofErr w:type="spellEnd"/>
      <w:r w:rsidRPr="0057196E">
        <w:rPr>
          <w:rFonts w:ascii="Times New Roman" w:hAnsi="Times New Roman" w:cs="Times New Roman"/>
          <w:sz w:val="24"/>
          <w:szCs w:val="24"/>
          <w:lang w:val="es-PA"/>
        </w:rPr>
        <w:t xml:space="preserve"> et al., 2013) y, para algunas especies, regresar para alimentar a las larvas con huevos no fertilizados como alimento (</w:t>
      </w:r>
      <w:proofErr w:type="spellStart"/>
      <w:r w:rsidRPr="0057196E">
        <w:rPr>
          <w:rFonts w:ascii="Times New Roman" w:hAnsi="Times New Roman" w:cs="Times New Roman"/>
          <w:sz w:val="24"/>
          <w:szCs w:val="24"/>
          <w:lang w:val="es-PA"/>
        </w:rPr>
        <w:t>Brust</w:t>
      </w:r>
      <w:proofErr w:type="spellEnd"/>
      <w:r w:rsidRPr="0057196E">
        <w:rPr>
          <w:rFonts w:ascii="Times New Roman" w:hAnsi="Times New Roman" w:cs="Times New Roman"/>
          <w:sz w:val="24"/>
          <w:szCs w:val="24"/>
          <w:lang w:val="es-PA"/>
        </w:rPr>
        <w:t xml:space="preserve">, 1993; Haddad y Prado, 2005; Brown et al., 2010). Por lo tanto, más allá de la depredación, los recursos </w:t>
      </w:r>
      <w:r w:rsidR="001772AA">
        <w:rPr>
          <w:rFonts w:ascii="Times New Roman" w:hAnsi="Times New Roman" w:cs="Times New Roman"/>
          <w:sz w:val="24"/>
          <w:szCs w:val="24"/>
          <w:lang w:val="es-PA"/>
        </w:rPr>
        <w:t>alimenticios</w:t>
      </w:r>
      <w:r w:rsidR="001772AA"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y los </w:t>
      </w:r>
      <w:r w:rsidR="006C7D90">
        <w:rPr>
          <w:rFonts w:ascii="Times New Roman" w:hAnsi="Times New Roman" w:cs="Times New Roman"/>
          <w:sz w:val="24"/>
          <w:szCs w:val="24"/>
          <w:lang w:val="es-PA"/>
        </w:rPr>
        <w:t>sitios</w:t>
      </w:r>
      <w:r w:rsidR="006C7D90"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de cría probablemente sean determinantes importantes de la densidad de población local de ranas venenosas. En las especies de anfibios que muestran un mayor cuidado parental, como en algunas aves (Newton, 1994), la disponibilidad de sitios de </w:t>
      </w:r>
      <w:r w:rsidR="00267FA6">
        <w:rPr>
          <w:rFonts w:ascii="Times New Roman" w:hAnsi="Times New Roman" w:cs="Times New Roman"/>
          <w:sz w:val="24"/>
          <w:szCs w:val="24"/>
          <w:lang w:val="es-PA"/>
        </w:rPr>
        <w:t>crianza</w:t>
      </w:r>
      <w:r w:rsidR="00267FA6"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para las crías puede ser un factor limitante que influye en el tamaño de la población de anfibios en un hábitat determinado (Donnelly, 1989a). </w:t>
      </w:r>
      <w:r w:rsidR="00036749">
        <w:rPr>
          <w:rFonts w:ascii="Times New Roman" w:hAnsi="Times New Roman" w:cs="Times New Roman"/>
          <w:sz w:val="24"/>
          <w:szCs w:val="24"/>
          <w:lang w:val="es-PA"/>
        </w:rPr>
        <w:t xml:space="preserve">Así </w:t>
      </w:r>
      <w:r w:rsidRPr="0057196E">
        <w:rPr>
          <w:rFonts w:ascii="Times New Roman" w:hAnsi="Times New Roman" w:cs="Times New Roman"/>
          <w:sz w:val="24"/>
          <w:szCs w:val="24"/>
          <w:lang w:val="es-PA"/>
        </w:rPr>
        <w:t>mismo, se ha demostrado que los recursos alimentarios son importantes para impulsar la densidad de población de varias especies de herpetofauna de hojarasca (</w:t>
      </w:r>
      <w:proofErr w:type="spellStart"/>
      <w:r w:rsidRPr="0057196E">
        <w:rPr>
          <w:rFonts w:ascii="Times New Roman" w:hAnsi="Times New Roman" w:cs="Times New Roman"/>
          <w:sz w:val="24"/>
          <w:szCs w:val="24"/>
          <w:lang w:val="es-PA"/>
        </w:rPr>
        <w:t>Toft</w:t>
      </w:r>
      <w:proofErr w:type="spellEnd"/>
      <w:r w:rsidRPr="0057196E">
        <w:rPr>
          <w:rFonts w:ascii="Times New Roman" w:hAnsi="Times New Roman" w:cs="Times New Roman"/>
          <w:sz w:val="24"/>
          <w:szCs w:val="24"/>
          <w:lang w:val="es-PA"/>
        </w:rPr>
        <w:t xml:space="preserve">, 1980; </w:t>
      </w:r>
      <w:proofErr w:type="spellStart"/>
      <w:r w:rsidRPr="0057196E">
        <w:rPr>
          <w:rFonts w:ascii="Times New Roman" w:hAnsi="Times New Roman" w:cs="Times New Roman"/>
          <w:sz w:val="24"/>
          <w:szCs w:val="24"/>
          <w:lang w:val="es-PA"/>
        </w:rPr>
        <w:t>Guyer</w:t>
      </w:r>
      <w:proofErr w:type="spellEnd"/>
      <w:r w:rsidRPr="0057196E">
        <w:rPr>
          <w:rFonts w:ascii="Times New Roman" w:hAnsi="Times New Roman" w:cs="Times New Roman"/>
          <w:sz w:val="24"/>
          <w:szCs w:val="24"/>
          <w:lang w:val="es-PA"/>
        </w:rPr>
        <w:t xml:space="preserve">, 1988), lo que </w:t>
      </w:r>
      <w:r w:rsidRPr="0057196E">
        <w:rPr>
          <w:rFonts w:ascii="Times New Roman" w:hAnsi="Times New Roman" w:cs="Times New Roman"/>
          <w:sz w:val="24"/>
          <w:szCs w:val="24"/>
          <w:lang w:val="es-PA"/>
        </w:rPr>
        <w:lastRenderedPageBreak/>
        <w:t>indica que los alimentos, al menos en parte, pueden ser importantes para impulsar la densidad de población en estas comunidades.</w:t>
      </w:r>
    </w:p>
    <w:p w14:paraId="7A96860D" w14:textId="6529F8E2" w:rsidR="005D43AB" w:rsidRPr="0057196E" w:rsidRDefault="005D43AB" w:rsidP="0057196E">
      <w:pPr>
        <w:spacing w:line="480" w:lineRule="auto"/>
        <w:ind w:firstLine="720"/>
        <w:rPr>
          <w:rFonts w:ascii="Times New Roman" w:hAnsi="Times New Roman" w:cs="Times New Roman"/>
          <w:sz w:val="24"/>
          <w:szCs w:val="24"/>
          <w:lang w:val="es-PA"/>
        </w:rPr>
      </w:pPr>
      <w:r w:rsidRPr="0057196E">
        <w:rPr>
          <w:rFonts w:ascii="Times New Roman" w:hAnsi="Times New Roman" w:cs="Times New Roman"/>
          <w:i/>
          <w:iCs/>
          <w:sz w:val="24"/>
          <w:szCs w:val="24"/>
          <w:lang w:val="es-PA"/>
        </w:rPr>
        <w:t>Oophaga pumilio</w:t>
      </w:r>
      <w:r w:rsidRPr="0057196E">
        <w:rPr>
          <w:rFonts w:ascii="Times New Roman" w:hAnsi="Times New Roman" w:cs="Times New Roman"/>
          <w:sz w:val="24"/>
          <w:szCs w:val="24"/>
          <w:lang w:val="es-PA"/>
        </w:rPr>
        <w:t xml:space="preserve"> es una especie pequeña (14-25 mm) de rana </w:t>
      </w:r>
      <w:proofErr w:type="spellStart"/>
      <w:r w:rsidRPr="0057196E">
        <w:rPr>
          <w:rFonts w:ascii="Times New Roman" w:hAnsi="Times New Roman" w:cs="Times New Roman"/>
          <w:sz w:val="24"/>
          <w:szCs w:val="24"/>
          <w:lang w:val="es-PA"/>
        </w:rPr>
        <w:t>dendrobátida</w:t>
      </w:r>
      <w:proofErr w:type="spellEnd"/>
      <w:r w:rsidRPr="0057196E">
        <w:rPr>
          <w:rFonts w:ascii="Times New Roman" w:hAnsi="Times New Roman" w:cs="Times New Roman"/>
          <w:sz w:val="24"/>
          <w:szCs w:val="24"/>
          <w:lang w:val="es-PA"/>
        </w:rPr>
        <w:t xml:space="preserve"> que se encuentra en las tierras bajas del Caribe, desde Nicaragua hasta Panamá. Pertenece a un género pequeño que se caracteriza por el comportamiento parental de alimentar con huevos no fertilizados a renacuajos en desarrollo (Maple, 2002), que se crían en </w:t>
      </w:r>
      <w:r w:rsidR="00431FDF" w:rsidRPr="0057196E">
        <w:rPr>
          <w:rFonts w:ascii="Times New Roman" w:hAnsi="Times New Roman" w:cs="Times New Roman"/>
          <w:sz w:val="24"/>
          <w:szCs w:val="24"/>
          <w:lang w:val="es-PA"/>
        </w:rPr>
        <w:t>capt</w:t>
      </w:r>
      <w:r w:rsidR="00431FDF">
        <w:rPr>
          <w:rFonts w:ascii="Times New Roman" w:hAnsi="Times New Roman" w:cs="Times New Roman"/>
          <w:sz w:val="24"/>
          <w:szCs w:val="24"/>
          <w:lang w:val="es-PA"/>
        </w:rPr>
        <w:t>aciones</w:t>
      </w:r>
      <w:r w:rsidR="00431FDF"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de agua en las axilas de bromelias y otros </w:t>
      </w:r>
      <w:proofErr w:type="spellStart"/>
      <w:r w:rsidRPr="0057196E">
        <w:rPr>
          <w:rFonts w:ascii="Times New Roman" w:hAnsi="Times New Roman" w:cs="Times New Roman"/>
          <w:sz w:val="24"/>
          <w:szCs w:val="24"/>
          <w:lang w:val="es-PA"/>
        </w:rPr>
        <w:t>fitotelmos</w:t>
      </w:r>
      <w:proofErr w:type="spellEnd"/>
      <w:r w:rsidRPr="0057196E">
        <w:rPr>
          <w:rFonts w:ascii="Times New Roman" w:hAnsi="Times New Roman" w:cs="Times New Roman"/>
          <w:sz w:val="24"/>
          <w:szCs w:val="24"/>
          <w:lang w:val="es-PA"/>
        </w:rPr>
        <w:t xml:space="preserve"> en miniatura. Este aprovisionamiento materno de óvulos no fertilizados sugiere un alto costo nutricional para la cría de larvas (</w:t>
      </w:r>
      <w:proofErr w:type="spellStart"/>
      <w:r w:rsidRPr="0057196E">
        <w:rPr>
          <w:rFonts w:ascii="Times New Roman" w:hAnsi="Times New Roman" w:cs="Times New Roman"/>
          <w:sz w:val="24"/>
          <w:szCs w:val="24"/>
          <w:lang w:val="es-PA"/>
        </w:rPr>
        <w:t>Dugas</w:t>
      </w:r>
      <w:proofErr w:type="spellEnd"/>
      <w:r w:rsidRPr="0057196E">
        <w:rPr>
          <w:rFonts w:ascii="Times New Roman" w:hAnsi="Times New Roman" w:cs="Times New Roman"/>
          <w:sz w:val="24"/>
          <w:szCs w:val="24"/>
          <w:lang w:val="es-PA"/>
        </w:rPr>
        <w:t xml:space="preserve"> et al., 2016a, 2016b). Estas ranas han evolucionado para utilizar sitios de cría que contienen pequeñas cantidades de agua, presumiblemente para evitar la competencia con otras ranas y evitar posibles depredadores acuáticos (Summers et al., 2007), e investigaciones recientes sugieren que las defensas químicas proporcionadas por la madre pueden ayudar </w:t>
      </w:r>
      <w:r w:rsidR="005F5958" w:rsidRPr="0057196E">
        <w:rPr>
          <w:rFonts w:ascii="Times New Roman" w:hAnsi="Times New Roman" w:cs="Times New Roman"/>
          <w:sz w:val="24"/>
          <w:szCs w:val="24"/>
          <w:lang w:val="es-PA"/>
        </w:rPr>
        <w:t>en la defensa</w:t>
      </w:r>
      <w:r w:rsidR="005F5958">
        <w:rPr>
          <w:rFonts w:ascii="Times New Roman" w:hAnsi="Times New Roman" w:cs="Times New Roman"/>
          <w:sz w:val="24"/>
          <w:szCs w:val="24"/>
          <w:lang w:val="es-PA"/>
        </w:rPr>
        <w:t xml:space="preserve"> en</w:t>
      </w:r>
      <w:r w:rsidRPr="0057196E">
        <w:rPr>
          <w:rFonts w:ascii="Times New Roman" w:hAnsi="Times New Roman" w:cs="Times New Roman"/>
          <w:sz w:val="24"/>
          <w:szCs w:val="24"/>
          <w:lang w:val="es-PA"/>
        </w:rPr>
        <w:t xml:space="preserve"> la lucha </w:t>
      </w:r>
      <w:proofErr w:type="gramStart"/>
      <w:r w:rsidRPr="0057196E">
        <w:rPr>
          <w:rFonts w:ascii="Times New Roman" w:hAnsi="Times New Roman" w:cs="Times New Roman"/>
          <w:sz w:val="24"/>
          <w:szCs w:val="24"/>
          <w:lang w:val="es-PA"/>
        </w:rPr>
        <w:t>contra  los</w:t>
      </w:r>
      <w:proofErr w:type="gramEnd"/>
      <w:r w:rsidRPr="0057196E">
        <w:rPr>
          <w:rFonts w:ascii="Times New Roman" w:hAnsi="Times New Roman" w:cs="Times New Roman"/>
          <w:sz w:val="24"/>
          <w:szCs w:val="24"/>
          <w:lang w:val="es-PA"/>
        </w:rPr>
        <w:t xml:space="preserve"> depredadores (</w:t>
      </w:r>
      <w:proofErr w:type="spellStart"/>
      <w:r w:rsidRPr="0057196E">
        <w:rPr>
          <w:rFonts w:ascii="Times New Roman" w:hAnsi="Times New Roman" w:cs="Times New Roman"/>
          <w:sz w:val="24"/>
          <w:szCs w:val="24"/>
          <w:lang w:val="es-PA"/>
        </w:rPr>
        <w:t>Stynoski</w:t>
      </w:r>
      <w:proofErr w:type="spellEnd"/>
      <w:r w:rsidRPr="0057196E">
        <w:rPr>
          <w:rFonts w:ascii="Times New Roman" w:hAnsi="Times New Roman" w:cs="Times New Roman"/>
          <w:sz w:val="24"/>
          <w:szCs w:val="24"/>
          <w:lang w:val="es-PA"/>
        </w:rPr>
        <w:t xml:space="preserve"> et al., 2014a, 2014b).</w:t>
      </w:r>
    </w:p>
    <w:p w14:paraId="7EAAE74F" w14:textId="0A0DFD6F" w:rsidR="005D43AB" w:rsidRPr="0057196E" w:rsidRDefault="005D43AB" w:rsidP="0057196E">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Dada la biología especializada de </w:t>
      </w:r>
      <w:r w:rsidRPr="0057196E">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tanto en términos de uso de sitio</w:t>
      </w:r>
      <w:r w:rsidR="003B1E4B">
        <w:rPr>
          <w:rFonts w:ascii="Times New Roman" w:hAnsi="Times New Roman" w:cs="Times New Roman"/>
          <w:sz w:val="24"/>
          <w:szCs w:val="24"/>
          <w:lang w:val="es-PA"/>
        </w:rPr>
        <w:t>s</w:t>
      </w:r>
      <w:r w:rsidRPr="0057196E">
        <w:rPr>
          <w:rFonts w:ascii="Times New Roman" w:hAnsi="Times New Roman" w:cs="Times New Roman"/>
          <w:sz w:val="24"/>
          <w:szCs w:val="24"/>
          <w:lang w:val="es-PA"/>
        </w:rPr>
        <w:t xml:space="preserve"> de </w:t>
      </w:r>
      <w:r w:rsidR="003B1E4B" w:rsidRPr="0057196E">
        <w:rPr>
          <w:rFonts w:ascii="Times New Roman" w:hAnsi="Times New Roman" w:cs="Times New Roman"/>
          <w:sz w:val="24"/>
          <w:szCs w:val="24"/>
          <w:lang w:val="es-PA"/>
        </w:rPr>
        <w:t>cria</w:t>
      </w:r>
      <w:r w:rsidR="003B1E4B">
        <w:rPr>
          <w:rFonts w:ascii="Times New Roman" w:hAnsi="Times New Roman" w:cs="Times New Roman"/>
          <w:sz w:val="24"/>
          <w:szCs w:val="24"/>
          <w:lang w:val="es-PA"/>
        </w:rPr>
        <w:t>nza</w:t>
      </w:r>
      <w:r w:rsidRPr="0057196E">
        <w:rPr>
          <w:rFonts w:ascii="Times New Roman" w:hAnsi="Times New Roman" w:cs="Times New Roman"/>
          <w:sz w:val="24"/>
          <w:szCs w:val="24"/>
          <w:lang w:val="es-PA"/>
        </w:rPr>
        <w:t xml:space="preserve"> como de especialización dietética, la disponibilidad de estos probablemente afecte la densidad local de ranas. Identificamos dos recursos que probablemente limiten la abundancia de </w:t>
      </w:r>
      <w:r w:rsidRPr="0057196E">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sitios de cría y recursos </w:t>
      </w:r>
      <w:r w:rsidR="009941E7" w:rsidRPr="0057196E">
        <w:rPr>
          <w:rFonts w:ascii="Times New Roman" w:hAnsi="Times New Roman" w:cs="Times New Roman"/>
          <w:sz w:val="24"/>
          <w:szCs w:val="24"/>
          <w:lang w:val="es-PA"/>
        </w:rPr>
        <w:t>aliment</w:t>
      </w:r>
      <w:r w:rsidR="009941E7">
        <w:rPr>
          <w:rFonts w:ascii="Times New Roman" w:hAnsi="Times New Roman" w:cs="Times New Roman"/>
          <w:sz w:val="24"/>
          <w:szCs w:val="24"/>
          <w:lang w:val="es-PA"/>
        </w:rPr>
        <w:t>icio</w:t>
      </w:r>
      <w:r w:rsidR="009941E7" w:rsidRPr="0057196E">
        <w:rPr>
          <w:rFonts w:ascii="Times New Roman" w:hAnsi="Times New Roman" w:cs="Times New Roman"/>
          <w:sz w:val="24"/>
          <w:szCs w:val="24"/>
          <w:lang w:val="es-PA"/>
        </w:rPr>
        <w:t>s</w:t>
      </w:r>
      <w:r w:rsidRPr="0057196E">
        <w:rPr>
          <w:rFonts w:ascii="Times New Roman" w:hAnsi="Times New Roman" w:cs="Times New Roman"/>
          <w:sz w:val="24"/>
          <w:szCs w:val="24"/>
          <w:lang w:val="es-PA"/>
        </w:rPr>
        <w:t xml:space="preserve">. (Donnelly, 1989a) encontraron que los sitios de reproducción naturales (es decir, bromelias) están limitando las poblaciones de </w:t>
      </w:r>
      <w:r w:rsidRPr="0057196E">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en Costa Rica. Nuestro objetivo era ampliar este trabajo y examinar si estas tendencias son ampliamente aplicables a la especie mediante </w:t>
      </w:r>
      <w:r w:rsidR="00C36337">
        <w:rPr>
          <w:rFonts w:ascii="Times New Roman" w:hAnsi="Times New Roman" w:cs="Times New Roman"/>
          <w:sz w:val="24"/>
          <w:szCs w:val="24"/>
          <w:lang w:val="es-PA"/>
        </w:rPr>
        <w:t xml:space="preserve">la </w:t>
      </w:r>
      <w:r w:rsidR="009339D7">
        <w:rPr>
          <w:rFonts w:ascii="Times New Roman" w:hAnsi="Times New Roman" w:cs="Times New Roman"/>
          <w:sz w:val="24"/>
          <w:szCs w:val="24"/>
          <w:lang w:val="es-PA"/>
        </w:rPr>
        <w:t>examinación</w:t>
      </w:r>
      <w:r w:rsidRPr="0057196E">
        <w:rPr>
          <w:rFonts w:ascii="Times New Roman" w:hAnsi="Times New Roman" w:cs="Times New Roman"/>
          <w:sz w:val="24"/>
          <w:szCs w:val="24"/>
          <w:lang w:val="es-PA"/>
        </w:rPr>
        <w:t xml:space="preserve"> de otras poblaciones en el área de distribución. Además, si bien esa investigación sugiere una posible estrategia de gestión (es decir, aumentar los sitios de cría para aumentar la densidad de población), la recolección masiva de bromelias sería un método difícil. Por lo tanto, utilizamos sitios de cría artificiales como una </w:t>
      </w:r>
      <w:r w:rsidRPr="0057196E">
        <w:rPr>
          <w:rFonts w:ascii="Times New Roman" w:hAnsi="Times New Roman" w:cs="Times New Roman"/>
          <w:sz w:val="24"/>
          <w:szCs w:val="24"/>
          <w:lang w:val="es-PA"/>
        </w:rPr>
        <w:lastRenderedPageBreak/>
        <w:t xml:space="preserve">posible alternativa (Maple, 2002; </w:t>
      </w:r>
      <w:proofErr w:type="spellStart"/>
      <w:r w:rsidRPr="0057196E">
        <w:rPr>
          <w:rFonts w:ascii="Times New Roman" w:hAnsi="Times New Roman" w:cs="Times New Roman"/>
          <w:sz w:val="24"/>
          <w:szCs w:val="24"/>
          <w:lang w:val="es-PA"/>
        </w:rPr>
        <w:t>Stynoski</w:t>
      </w:r>
      <w:proofErr w:type="spellEnd"/>
      <w:r w:rsidRPr="0057196E">
        <w:rPr>
          <w:rFonts w:ascii="Times New Roman" w:hAnsi="Times New Roman" w:cs="Times New Roman"/>
          <w:sz w:val="24"/>
          <w:szCs w:val="24"/>
          <w:lang w:val="es-PA"/>
        </w:rPr>
        <w:t xml:space="preserve"> et al., 2014a; </w:t>
      </w:r>
      <w:proofErr w:type="spellStart"/>
      <w:r w:rsidRPr="0057196E">
        <w:rPr>
          <w:rFonts w:ascii="Times New Roman" w:hAnsi="Times New Roman" w:cs="Times New Roman"/>
          <w:sz w:val="24"/>
          <w:szCs w:val="24"/>
          <w:lang w:val="es-PA"/>
        </w:rPr>
        <w:t>Khazan</w:t>
      </w:r>
      <w:proofErr w:type="spellEnd"/>
      <w:r w:rsidRPr="0057196E">
        <w:rPr>
          <w:rFonts w:ascii="Times New Roman" w:hAnsi="Times New Roman" w:cs="Times New Roman"/>
          <w:sz w:val="24"/>
          <w:szCs w:val="24"/>
          <w:lang w:val="es-PA"/>
        </w:rPr>
        <w:t xml:space="preserve"> et al., 2019). Pero como estas ranas invierten cantidades considerables de recursos en la crianza de sus crías, también buscamos manipular los recursos </w:t>
      </w:r>
      <w:r w:rsidR="00216E88" w:rsidRPr="0057196E">
        <w:rPr>
          <w:rFonts w:ascii="Times New Roman" w:hAnsi="Times New Roman" w:cs="Times New Roman"/>
          <w:sz w:val="24"/>
          <w:szCs w:val="24"/>
          <w:lang w:val="es-PA"/>
        </w:rPr>
        <w:t>aliment</w:t>
      </w:r>
      <w:r w:rsidR="00216E88">
        <w:rPr>
          <w:rFonts w:ascii="Times New Roman" w:hAnsi="Times New Roman" w:cs="Times New Roman"/>
          <w:sz w:val="24"/>
          <w:szCs w:val="24"/>
          <w:lang w:val="es-PA"/>
        </w:rPr>
        <w:t>icios</w:t>
      </w:r>
      <w:r w:rsidRPr="0057196E">
        <w:rPr>
          <w:rFonts w:ascii="Times New Roman" w:hAnsi="Times New Roman" w:cs="Times New Roman"/>
          <w:sz w:val="24"/>
          <w:szCs w:val="24"/>
          <w:lang w:val="es-PA"/>
        </w:rPr>
        <w:t>. La masa de hojarasca parece tener una relación positiva con la abundancia de invertebrados (</w:t>
      </w:r>
      <w:proofErr w:type="spellStart"/>
      <w:r w:rsidRPr="0057196E">
        <w:rPr>
          <w:rFonts w:ascii="Times New Roman" w:hAnsi="Times New Roman" w:cs="Times New Roman"/>
          <w:sz w:val="24"/>
          <w:szCs w:val="24"/>
          <w:lang w:val="es-PA"/>
        </w:rPr>
        <w:t>Facelli</w:t>
      </w:r>
      <w:proofErr w:type="spellEnd"/>
      <w:r w:rsidRPr="0057196E">
        <w:rPr>
          <w:rFonts w:ascii="Times New Roman" w:hAnsi="Times New Roman" w:cs="Times New Roman"/>
          <w:sz w:val="24"/>
          <w:szCs w:val="24"/>
          <w:lang w:val="es-PA"/>
        </w:rPr>
        <w:t>, 1994), incluidos los ácaros (</w:t>
      </w:r>
      <w:proofErr w:type="spellStart"/>
      <w:r w:rsidRPr="0057196E">
        <w:rPr>
          <w:rFonts w:ascii="Times New Roman" w:hAnsi="Times New Roman" w:cs="Times New Roman"/>
          <w:sz w:val="24"/>
          <w:szCs w:val="24"/>
          <w:lang w:val="es-PA"/>
        </w:rPr>
        <w:t>Burghouts</w:t>
      </w:r>
      <w:proofErr w:type="spellEnd"/>
      <w:r w:rsidRPr="0057196E">
        <w:rPr>
          <w:rFonts w:ascii="Times New Roman" w:hAnsi="Times New Roman" w:cs="Times New Roman"/>
          <w:sz w:val="24"/>
          <w:szCs w:val="24"/>
          <w:lang w:val="es-PA"/>
        </w:rPr>
        <w:t xml:space="preserve"> et al., 1997), que son una fuente importante de alcaloides defensivos para </w:t>
      </w:r>
      <w:r w:rsidRPr="0057196E">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w:t>
      </w:r>
      <w:proofErr w:type="spellStart"/>
      <w:r w:rsidRPr="0057196E">
        <w:rPr>
          <w:rFonts w:ascii="Times New Roman" w:hAnsi="Times New Roman" w:cs="Times New Roman"/>
          <w:sz w:val="24"/>
          <w:szCs w:val="24"/>
          <w:lang w:val="es-PA"/>
        </w:rPr>
        <w:t>Saporito</w:t>
      </w:r>
      <w:proofErr w:type="spellEnd"/>
      <w:r w:rsidRPr="0057196E">
        <w:rPr>
          <w:rFonts w:ascii="Times New Roman" w:hAnsi="Times New Roman" w:cs="Times New Roman"/>
          <w:sz w:val="24"/>
          <w:szCs w:val="24"/>
          <w:lang w:val="es-PA"/>
        </w:rPr>
        <w:t xml:space="preserve"> et al. [2007b] (Sin embargo, tenga en cuenta que </w:t>
      </w:r>
      <w:proofErr w:type="spellStart"/>
      <w:r w:rsidRPr="0057196E">
        <w:rPr>
          <w:rFonts w:ascii="Times New Roman" w:hAnsi="Times New Roman" w:cs="Times New Roman"/>
          <w:sz w:val="24"/>
          <w:szCs w:val="24"/>
          <w:lang w:val="es-PA"/>
        </w:rPr>
        <w:t>Burghouts</w:t>
      </w:r>
      <w:proofErr w:type="spellEnd"/>
      <w:r w:rsidRPr="0057196E">
        <w:rPr>
          <w:rFonts w:ascii="Times New Roman" w:hAnsi="Times New Roman" w:cs="Times New Roman"/>
          <w:sz w:val="24"/>
          <w:szCs w:val="24"/>
          <w:lang w:val="es-PA"/>
        </w:rPr>
        <w:t xml:space="preserve"> et al. [1997] se llevó a cabo en Sabah, Malasia). Por lo tanto, los recursos de hojarasca podrían manipularse como sustituto para examinar los efectos potenciales de la disponibilidad de alimentos. Dado esto, planteamos la hipótesis de que los sitios de </w:t>
      </w:r>
      <w:r w:rsidR="0075177D">
        <w:rPr>
          <w:rFonts w:ascii="Times New Roman" w:hAnsi="Times New Roman" w:cs="Times New Roman"/>
          <w:sz w:val="24"/>
          <w:szCs w:val="24"/>
          <w:lang w:val="es-PA"/>
        </w:rPr>
        <w:t>crianza</w:t>
      </w:r>
      <w:r w:rsidR="0075177D"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y la disponibilidad de alimentos son recursos limitantes para </w:t>
      </w:r>
      <w:r w:rsidRPr="0057196E">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y cómo</w:t>
      </w:r>
      <w:r w:rsidR="00F306B4" w:rsidRPr="00F306B4">
        <w:rPr>
          <w:rFonts w:ascii="Times New Roman" w:hAnsi="Times New Roman" w:cs="Times New Roman"/>
          <w:sz w:val="24"/>
          <w:szCs w:val="24"/>
          <w:lang w:val="es-PA"/>
        </w:rPr>
        <w:t xml:space="preserve"> </w:t>
      </w:r>
      <w:r w:rsidR="00F306B4" w:rsidRPr="0057196E">
        <w:rPr>
          <w:rFonts w:ascii="Times New Roman" w:hAnsi="Times New Roman" w:cs="Times New Roman"/>
          <w:sz w:val="24"/>
          <w:szCs w:val="24"/>
          <w:lang w:val="es-PA"/>
        </w:rPr>
        <w:t>estos dos</w:t>
      </w:r>
      <w:r w:rsidRPr="0057196E">
        <w:rPr>
          <w:rFonts w:ascii="Times New Roman" w:hAnsi="Times New Roman" w:cs="Times New Roman"/>
          <w:sz w:val="24"/>
          <w:szCs w:val="24"/>
          <w:lang w:val="es-PA"/>
        </w:rPr>
        <w:t xml:space="preserve"> interactúan. Al hacerlo, vamos más allá de investigaciones previas (Donnelly, 1989a) para explorar la relación más amplia entre la densidad y los recursos que influyen en las especies de hojarasca. Predijimos que la adición de hojarasca aumentaría la densidad local de ranas, mientras que la eliminación de la hojarasca daría como resultado menos ranas, posiblemente debido a la reducción de los recursos alimentarios (aunque otros factores, como los cambios de humedad del microhábitat como resultado de las manipulaciones, podrían afectar presencia de ranas (Oliveira et al., 2013). Los resultados de este estudio podrían tener implicaciones para la conservación y el manejo de anfibios tropicales que utilizan </w:t>
      </w:r>
      <w:proofErr w:type="spellStart"/>
      <w:r w:rsidRPr="0057196E">
        <w:rPr>
          <w:rFonts w:ascii="Times New Roman" w:hAnsi="Times New Roman" w:cs="Times New Roman"/>
          <w:sz w:val="24"/>
          <w:szCs w:val="24"/>
          <w:lang w:val="es-PA"/>
        </w:rPr>
        <w:t>filotelm</w:t>
      </w:r>
      <w:r w:rsidR="006950FC">
        <w:rPr>
          <w:rFonts w:ascii="Times New Roman" w:hAnsi="Times New Roman" w:cs="Times New Roman"/>
          <w:sz w:val="24"/>
          <w:szCs w:val="24"/>
          <w:lang w:val="es-PA"/>
        </w:rPr>
        <w:t>os</w:t>
      </w:r>
      <w:proofErr w:type="spellEnd"/>
      <w:r w:rsidRPr="0057196E">
        <w:rPr>
          <w:rFonts w:ascii="Times New Roman" w:hAnsi="Times New Roman" w:cs="Times New Roman"/>
          <w:sz w:val="24"/>
          <w:szCs w:val="24"/>
          <w:lang w:val="es-PA"/>
        </w:rPr>
        <w:t xml:space="preserve"> para la cría de larvas.</w:t>
      </w:r>
    </w:p>
    <w:p w14:paraId="121C6879" w14:textId="77777777" w:rsidR="0057196E" w:rsidRPr="0057196E" w:rsidRDefault="0057196E" w:rsidP="0057196E">
      <w:pPr>
        <w:spacing w:line="480" w:lineRule="auto"/>
        <w:rPr>
          <w:rFonts w:ascii="Times New Roman" w:hAnsi="Times New Roman" w:cs="Times New Roman"/>
          <w:b/>
          <w:bCs/>
          <w:sz w:val="24"/>
          <w:szCs w:val="24"/>
          <w:lang w:val="es-PA"/>
        </w:rPr>
      </w:pPr>
      <w:r w:rsidRPr="0057196E">
        <w:rPr>
          <w:rFonts w:ascii="Times New Roman" w:hAnsi="Times New Roman" w:cs="Times New Roman"/>
          <w:b/>
          <w:bCs/>
          <w:sz w:val="24"/>
          <w:szCs w:val="24"/>
          <w:lang w:val="es-PA"/>
        </w:rPr>
        <w:t>MATERIALES Y MÉTODOS</w:t>
      </w:r>
    </w:p>
    <w:p w14:paraId="66E0B46F" w14:textId="32214729" w:rsidR="0057196E" w:rsidRPr="0057196E" w:rsidRDefault="0057196E" w:rsidP="0057196E">
      <w:pPr>
        <w:spacing w:line="480" w:lineRule="auto"/>
        <w:rPr>
          <w:rFonts w:ascii="Times New Roman" w:hAnsi="Times New Roman" w:cs="Times New Roman"/>
          <w:sz w:val="24"/>
          <w:szCs w:val="24"/>
          <w:lang w:val="es-PA"/>
        </w:rPr>
      </w:pPr>
      <w:r w:rsidRPr="0057196E">
        <w:rPr>
          <w:rFonts w:ascii="Times New Roman" w:hAnsi="Times New Roman" w:cs="Times New Roman"/>
          <w:b/>
          <w:bCs/>
          <w:i/>
          <w:iCs/>
          <w:sz w:val="24"/>
          <w:szCs w:val="24"/>
          <w:lang w:val="es-PA"/>
        </w:rPr>
        <w:t xml:space="preserve">Sitio de </w:t>
      </w:r>
      <w:proofErr w:type="gramStart"/>
      <w:r w:rsidRPr="0057196E">
        <w:rPr>
          <w:rFonts w:ascii="Times New Roman" w:hAnsi="Times New Roman" w:cs="Times New Roman"/>
          <w:b/>
          <w:bCs/>
          <w:i/>
          <w:iCs/>
          <w:sz w:val="24"/>
          <w:szCs w:val="24"/>
          <w:lang w:val="es-PA"/>
        </w:rPr>
        <w:t>estudio.—</w:t>
      </w:r>
      <w:proofErr w:type="gramEnd"/>
      <w:r w:rsidRPr="0057196E">
        <w:rPr>
          <w:rFonts w:ascii="Times New Roman" w:hAnsi="Times New Roman" w:cs="Times New Roman"/>
          <w:sz w:val="24"/>
          <w:szCs w:val="24"/>
          <w:lang w:val="es-PA"/>
        </w:rPr>
        <w:t xml:space="preserve">El lugar de estudio fue la Isla Colón en el archipiélago de Bocas del Toro de Panamá. Isla Colón, la isla más grande del archipiélago, tiene un tamaño aproximado de 61 km2. La región de Bocas del Toro tiene una temporada de lluvias que generalmente comienza en abril y termina en noviembre. Isla Colón está dominada por una mezcla de bosque lluvioso primario y secundario de tierras bajas. La vegetación forestal suele consistir en grandes árboles emergentes </w:t>
      </w:r>
      <w:r w:rsidRPr="0057196E">
        <w:rPr>
          <w:rFonts w:ascii="Times New Roman" w:hAnsi="Times New Roman" w:cs="Times New Roman"/>
          <w:sz w:val="24"/>
          <w:szCs w:val="24"/>
          <w:lang w:val="es-PA"/>
        </w:rPr>
        <w:lastRenderedPageBreak/>
        <w:t xml:space="preserve">como </w:t>
      </w:r>
      <w:r w:rsidRPr="0057196E">
        <w:rPr>
          <w:rFonts w:ascii="Times New Roman" w:hAnsi="Times New Roman" w:cs="Times New Roman"/>
          <w:i/>
          <w:iCs/>
          <w:sz w:val="24"/>
          <w:szCs w:val="24"/>
          <w:lang w:val="es-PA"/>
        </w:rPr>
        <w:t>Ficus</w:t>
      </w:r>
      <w:r w:rsidRPr="0057196E">
        <w:rPr>
          <w:rFonts w:ascii="Times New Roman" w:hAnsi="Times New Roman" w:cs="Times New Roman"/>
          <w:sz w:val="24"/>
          <w:szCs w:val="24"/>
          <w:lang w:val="es-PA"/>
        </w:rPr>
        <w:t xml:space="preserve"> </w:t>
      </w:r>
      <w:proofErr w:type="spellStart"/>
      <w:r w:rsidRPr="0057196E">
        <w:rPr>
          <w:rFonts w:ascii="Times New Roman" w:hAnsi="Times New Roman" w:cs="Times New Roman"/>
          <w:sz w:val="24"/>
          <w:szCs w:val="24"/>
          <w:lang w:val="es-PA"/>
        </w:rPr>
        <w:t>spp</w:t>
      </w:r>
      <w:proofErr w:type="spellEnd"/>
      <w:r w:rsidRPr="0057196E">
        <w:rPr>
          <w:rFonts w:ascii="Times New Roman" w:hAnsi="Times New Roman" w:cs="Times New Roman"/>
          <w:sz w:val="24"/>
          <w:szCs w:val="24"/>
          <w:lang w:val="es-PA"/>
        </w:rPr>
        <w:t xml:space="preserve">. y </w:t>
      </w:r>
      <w:proofErr w:type="spellStart"/>
      <w:r w:rsidRPr="0057196E">
        <w:rPr>
          <w:rFonts w:ascii="Times New Roman" w:hAnsi="Times New Roman" w:cs="Times New Roman"/>
          <w:i/>
          <w:iCs/>
          <w:sz w:val="24"/>
          <w:szCs w:val="24"/>
          <w:lang w:val="es-PA"/>
        </w:rPr>
        <w:t>Dipteryx</w:t>
      </w:r>
      <w:proofErr w:type="spellEnd"/>
      <w:r w:rsidRPr="0057196E">
        <w:rPr>
          <w:rFonts w:ascii="Times New Roman" w:hAnsi="Times New Roman" w:cs="Times New Roman"/>
          <w:i/>
          <w:iCs/>
          <w:sz w:val="24"/>
          <w:szCs w:val="24"/>
          <w:lang w:val="es-PA"/>
        </w:rPr>
        <w:t xml:space="preserve"> </w:t>
      </w:r>
      <w:proofErr w:type="spellStart"/>
      <w:r w:rsidRPr="0057196E">
        <w:rPr>
          <w:rFonts w:ascii="Times New Roman" w:hAnsi="Times New Roman" w:cs="Times New Roman"/>
          <w:i/>
          <w:iCs/>
          <w:sz w:val="24"/>
          <w:szCs w:val="24"/>
          <w:lang w:val="es-PA"/>
        </w:rPr>
        <w:t>oleifera</w:t>
      </w:r>
      <w:proofErr w:type="spellEnd"/>
      <w:r w:rsidRPr="0057196E">
        <w:rPr>
          <w:rFonts w:ascii="Times New Roman" w:hAnsi="Times New Roman" w:cs="Times New Roman"/>
          <w:sz w:val="24"/>
          <w:szCs w:val="24"/>
          <w:lang w:val="es-PA"/>
        </w:rPr>
        <w:t xml:space="preserve"> (J. Lawrence, observación personal). El crecimiento del sotobosque varía entre los fragmentos de bosque, siendo algunas áreas en gran medida despejadas con algunas palmeras como plantas de sotobosque (p. ej., </w:t>
      </w:r>
      <w:proofErr w:type="spellStart"/>
      <w:r w:rsidRPr="00924326">
        <w:rPr>
          <w:rFonts w:ascii="Times New Roman" w:hAnsi="Times New Roman" w:cs="Times New Roman"/>
          <w:i/>
          <w:iCs/>
          <w:sz w:val="24"/>
          <w:szCs w:val="24"/>
          <w:lang w:val="es-PA"/>
        </w:rPr>
        <w:t>Astrocaryum</w:t>
      </w:r>
      <w:proofErr w:type="spellEnd"/>
      <w:r w:rsidRPr="00924326">
        <w:rPr>
          <w:rFonts w:ascii="Times New Roman" w:hAnsi="Times New Roman" w:cs="Times New Roman"/>
          <w:i/>
          <w:iCs/>
          <w:sz w:val="24"/>
          <w:szCs w:val="24"/>
          <w:lang w:val="es-PA"/>
        </w:rPr>
        <w:t xml:space="preserve"> </w:t>
      </w:r>
      <w:proofErr w:type="spellStart"/>
      <w:r w:rsidRPr="00924326">
        <w:rPr>
          <w:rFonts w:ascii="Times New Roman" w:hAnsi="Times New Roman" w:cs="Times New Roman"/>
          <w:i/>
          <w:iCs/>
          <w:sz w:val="24"/>
          <w:szCs w:val="24"/>
          <w:lang w:val="es-PA"/>
        </w:rPr>
        <w:t>alatum</w:t>
      </w:r>
      <w:proofErr w:type="spellEnd"/>
      <w:r w:rsidRPr="0057196E">
        <w:rPr>
          <w:rFonts w:ascii="Times New Roman" w:hAnsi="Times New Roman" w:cs="Times New Roman"/>
          <w:sz w:val="24"/>
          <w:szCs w:val="24"/>
          <w:lang w:val="es-PA"/>
        </w:rPr>
        <w:t xml:space="preserve">) y otros fragmentos que consisten en un espeso sotobosque de plantas </w:t>
      </w:r>
      <w:r w:rsidR="004467FF" w:rsidRPr="0057196E">
        <w:rPr>
          <w:rFonts w:ascii="Times New Roman" w:hAnsi="Times New Roman" w:cs="Times New Roman"/>
          <w:sz w:val="24"/>
          <w:szCs w:val="24"/>
          <w:lang w:val="es-PA"/>
        </w:rPr>
        <w:t>aroideas</w:t>
      </w:r>
      <w:r w:rsidRPr="0057196E">
        <w:rPr>
          <w:rFonts w:ascii="Times New Roman" w:hAnsi="Times New Roman" w:cs="Times New Roman"/>
          <w:sz w:val="24"/>
          <w:szCs w:val="24"/>
          <w:lang w:val="es-PA"/>
        </w:rPr>
        <w:t xml:space="preserve"> en gran parte herbáceas (p. ej., </w:t>
      </w:r>
      <w:proofErr w:type="spellStart"/>
      <w:r w:rsidRPr="0057196E">
        <w:rPr>
          <w:rFonts w:ascii="Times New Roman" w:hAnsi="Times New Roman" w:cs="Times New Roman"/>
          <w:i/>
          <w:iCs/>
          <w:sz w:val="24"/>
          <w:szCs w:val="24"/>
          <w:lang w:val="es-PA"/>
        </w:rPr>
        <w:t>Dieffenbachia</w:t>
      </w:r>
      <w:proofErr w:type="spellEnd"/>
      <w:r w:rsidRPr="0057196E">
        <w:rPr>
          <w:rFonts w:ascii="Times New Roman" w:hAnsi="Times New Roman" w:cs="Times New Roman"/>
          <w:sz w:val="24"/>
          <w:szCs w:val="24"/>
          <w:lang w:val="es-PA"/>
        </w:rPr>
        <w:t xml:space="preserve"> </w:t>
      </w:r>
      <w:proofErr w:type="spellStart"/>
      <w:r w:rsidRPr="0057196E">
        <w:rPr>
          <w:rFonts w:ascii="Times New Roman" w:hAnsi="Times New Roman" w:cs="Times New Roman"/>
          <w:sz w:val="24"/>
          <w:szCs w:val="24"/>
          <w:lang w:val="es-PA"/>
        </w:rPr>
        <w:t>spp</w:t>
      </w:r>
      <w:proofErr w:type="spellEnd"/>
      <w:r w:rsidRPr="0057196E">
        <w:rPr>
          <w:rFonts w:ascii="Times New Roman" w:hAnsi="Times New Roman" w:cs="Times New Roman"/>
          <w:sz w:val="24"/>
          <w:szCs w:val="24"/>
          <w:lang w:val="es-PA"/>
        </w:rPr>
        <w:t>.). Todas las áreas examinadas también incluyeron una gran cantidad de árboles pequeños (&lt;10 cm DAP).</w:t>
      </w:r>
    </w:p>
    <w:p w14:paraId="5576F54B" w14:textId="019F96F4" w:rsidR="0057196E" w:rsidRPr="0057196E" w:rsidRDefault="0057196E" w:rsidP="0057196E">
      <w:pPr>
        <w:spacing w:line="480" w:lineRule="auto"/>
        <w:rPr>
          <w:rFonts w:ascii="Times New Roman" w:hAnsi="Times New Roman" w:cs="Times New Roman"/>
          <w:sz w:val="24"/>
          <w:szCs w:val="24"/>
          <w:lang w:val="es-PA"/>
        </w:rPr>
      </w:pPr>
      <w:r w:rsidRPr="00924326">
        <w:rPr>
          <w:rFonts w:ascii="Times New Roman" w:hAnsi="Times New Roman" w:cs="Times New Roman"/>
          <w:b/>
          <w:bCs/>
          <w:i/>
          <w:iCs/>
          <w:sz w:val="24"/>
          <w:szCs w:val="24"/>
          <w:lang w:val="es-PA"/>
        </w:rPr>
        <w:t xml:space="preserve">Selección y configuración de </w:t>
      </w:r>
      <w:proofErr w:type="gramStart"/>
      <w:r w:rsidRPr="00924326">
        <w:rPr>
          <w:rFonts w:ascii="Times New Roman" w:hAnsi="Times New Roman" w:cs="Times New Roman"/>
          <w:b/>
          <w:bCs/>
          <w:i/>
          <w:iCs/>
          <w:sz w:val="24"/>
          <w:szCs w:val="24"/>
          <w:lang w:val="es-PA"/>
        </w:rPr>
        <w:t>parcelas.—</w:t>
      </w:r>
      <w:proofErr w:type="gramEnd"/>
      <w:r w:rsidRPr="0057196E">
        <w:rPr>
          <w:rFonts w:ascii="Times New Roman" w:hAnsi="Times New Roman" w:cs="Times New Roman"/>
          <w:sz w:val="24"/>
          <w:szCs w:val="24"/>
          <w:lang w:val="es-PA"/>
        </w:rPr>
        <w:t>Establecimos dieciocho parcelas experimentales de 10 m</w:t>
      </w:r>
      <w:r w:rsidR="00924326">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x 10 m en Isla Colón en junio de 2009 en tres áreas diferentes (seis en cada ubicación; Fig. 1). Las parcelas se eligieron al azar tanto en bosque primario como en bosque secundario avanzado. Dentro de cada conjunto de seis parcelas, cada una recibió un tratamiento diferente en un diseño de bloques aleatorios: (1) hojarasca agregada, (2) hojarasca eliminada, (3) sitios de </w:t>
      </w:r>
      <w:r w:rsidR="0051422F">
        <w:rPr>
          <w:rFonts w:ascii="Times New Roman" w:hAnsi="Times New Roman" w:cs="Times New Roman"/>
          <w:sz w:val="24"/>
          <w:szCs w:val="24"/>
          <w:lang w:val="es-PA"/>
        </w:rPr>
        <w:t>crianza</w:t>
      </w:r>
      <w:r w:rsidR="0051422F"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agregados, (4) sitios de </w:t>
      </w:r>
      <w:r w:rsidR="0051422F">
        <w:rPr>
          <w:rFonts w:ascii="Times New Roman" w:hAnsi="Times New Roman" w:cs="Times New Roman"/>
          <w:sz w:val="24"/>
          <w:szCs w:val="24"/>
          <w:lang w:val="es-PA"/>
        </w:rPr>
        <w:t>crianza</w:t>
      </w:r>
      <w:r w:rsidR="0051422F"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agregados y hojarasca agregada, (5) Sitios de </w:t>
      </w:r>
      <w:r w:rsidR="006B4AE5">
        <w:rPr>
          <w:rFonts w:ascii="Times New Roman" w:hAnsi="Times New Roman" w:cs="Times New Roman"/>
          <w:sz w:val="24"/>
          <w:szCs w:val="24"/>
          <w:lang w:val="es-PA"/>
        </w:rPr>
        <w:t>crianza</w:t>
      </w:r>
      <w:r w:rsidR="006B4AE5"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agregados y hojarasca eliminada, y (6) un control. Las réplicas estaban separadas por al menos 2 km, por lo que la migración de las ranas de una réplica a otra era poco probable. Las parcelas individuales dentro de una réplica estaban separadas por 100 m, lo que limitó la migración de las ranas de una parcela a otra, aunque no impidió el posible reclutamiento de ranas cercanas en las parcelas. Los </w:t>
      </w:r>
      <w:r w:rsidRPr="00924326">
        <w:rPr>
          <w:rFonts w:ascii="Times New Roman" w:hAnsi="Times New Roman" w:cs="Times New Roman"/>
          <w:i/>
          <w:iCs/>
          <w:sz w:val="24"/>
          <w:szCs w:val="24"/>
          <w:lang w:val="es-PA"/>
        </w:rPr>
        <w:t>Oophaga pumilio</w:t>
      </w:r>
      <w:r w:rsidRPr="0057196E">
        <w:rPr>
          <w:rFonts w:ascii="Times New Roman" w:hAnsi="Times New Roman" w:cs="Times New Roman"/>
          <w:sz w:val="24"/>
          <w:szCs w:val="24"/>
          <w:lang w:val="es-PA"/>
        </w:rPr>
        <w:t xml:space="preserve"> son muy territoriales, con áreas de distribución que van desde 2,26 m</w:t>
      </w:r>
      <w:r w:rsidRPr="00924326">
        <w:rPr>
          <w:rFonts w:ascii="Times New Roman" w:hAnsi="Times New Roman" w:cs="Times New Roman"/>
          <w:sz w:val="24"/>
          <w:szCs w:val="24"/>
          <w:vertAlign w:val="superscript"/>
          <w:lang w:val="es-PA"/>
        </w:rPr>
        <w:t>2</w:t>
      </w:r>
      <w:r w:rsidRPr="0057196E">
        <w:rPr>
          <w:rFonts w:ascii="Times New Roman" w:hAnsi="Times New Roman" w:cs="Times New Roman"/>
          <w:sz w:val="24"/>
          <w:szCs w:val="24"/>
          <w:lang w:val="es-PA"/>
        </w:rPr>
        <w:t xml:space="preserve"> a 15,11 m</w:t>
      </w:r>
      <w:r w:rsidRPr="00924326">
        <w:rPr>
          <w:rFonts w:ascii="Times New Roman" w:hAnsi="Times New Roman" w:cs="Times New Roman"/>
          <w:sz w:val="24"/>
          <w:szCs w:val="24"/>
          <w:vertAlign w:val="superscript"/>
          <w:lang w:val="es-PA"/>
        </w:rPr>
        <w:t>2</w:t>
      </w:r>
      <w:r w:rsidRPr="0057196E">
        <w:rPr>
          <w:rFonts w:ascii="Times New Roman" w:hAnsi="Times New Roman" w:cs="Times New Roman"/>
          <w:sz w:val="24"/>
          <w:szCs w:val="24"/>
          <w:lang w:val="es-PA"/>
        </w:rPr>
        <w:t xml:space="preserve"> (Donnelly, 1989b) y regresarán a sus territorios de origen si son desplazados (</w:t>
      </w:r>
      <w:proofErr w:type="spellStart"/>
      <w:r w:rsidRPr="0057196E">
        <w:rPr>
          <w:rFonts w:ascii="Times New Roman" w:hAnsi="Times New Roman" w:cs="Times New Roman"/>
          <w:sz w:val="24"/>
          <w:szCs w:val="24"/>
          <w:lang w:val="es-PA"/>
        </w:rPr>
        <w:t>McVey</w:t>
      </w:r>
      <w:proofErr w:type="spellEnd"/>
      <w:r w:rsidRPr="0057196E">
        <w:rPr>
          <w:rFonts w:ascii="Times New Roman" w:hAnsi="Times New Roman" w:cs="Times New Roman"/>
          <w:sz w:val="24"/>
          <w:szCs w:val="24"/>
          <w:lang w:val="es-PA"/>
        </w:rPr>
        <w:t xml:space="preserve"> et al., 1981), por lo que 100 m se consideraron suficientes para minimizar la posibilidad de migración entre sitios.</w:t>
      </w:r>
    </w:p>
    <w:p w14:paraId="4FAD1876" w14:textId="2EFA5C95"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Una vez que se establecieron las parcelas y antes de que ocurriera cualquier manipulación, se realizaron </w:t>
      </w:r>
      <w:r w:rsidR="00E52FE4">
        <w:rPr>
          <w:rFonts w:ascii="Times New Roman" w:hAnsi="Times New Roman" w:cs="Times New Roman"/>
          <w:sz w:val="24"/>
          <w:szCs w:val="24"/>
          <w:lang w:val="es-PA"/>
        </w:rPr>
        <w:t>conteos</w:t>
      </w:r>
      <w:r w:rsidR="00961F8B"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de ranas en las parcelas para determinar una línea de base para la densidad local de cada área. Después del estudio inicial en junio de 2009, las parcelas se </w:t>
      </w:r>
      <w:r w:rsidRPr="0057196E">
        <w:rPr>
          <w:rFonts w:ascii="Times New Roman" w:hAnsi="Times New Roman" w:cs="Times New Roman"/>
          <w:sz w:val="24"/>
          <w:szCs w:val="24"/>
          <w:lang w:val="es-PA"/>
        </w:rPr>
        <w:lastRenderedPageBreak/>
        <w:t xml:space="preserve">volvieron a inspeccionar en julio de 2009, agosto de 2009, mayo de 2010 y junio de 2010. Dos investigadores caminaron en paralelo a lo largo de la parcela en un patrón de ida y vuelta para completar el estudio mediante búsquedas visuales. Cada </w:t>
      </w:r>
      <w:r w:rsidR="005E2B56">
        <w:rPr>
          <w:rFonts w:ascii="Times New Roman" w:hAnsi="Times New Roman" w:cs="Times New Roman"/>
          <w:sz w:val="24"/>
          <w:szCs w:val="24"/>
          <w:lang w:val="es-PA"/>
        </w:rPr>
        <w:t>conteo</w:t>
      </w:r>
      <w:r w:rsidR="005E2B56"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tomó aproximadamente 25 minutos para completarse. Una vez encontradas las ranas, fueron capturadas, pesadas y fotografiadas para realizar mediciones digitales y análisis de marcado y recaptura. Clasificamos a los juveniles como de menos de 16 mm SVL (la media de la población es 19,1 mm).</w:t>
      </w:r>
    </w:p>
    <w:p w14:paraId="3E903505" w14:textId="77777777"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Debido a que Isla Colón </w:t>
      </w:r>
      <w:r w:rsidRPr="00924326">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tiene un patrón de manchas distintivo que es individualmente único, se identificaron ranas individuales utilizando el patrón de manchas único en el dorso de cada rana (Caldwell y Shepard, 2007; Richards-</w:t>
      </w:r>
      <w:proofErr w:type="spellStart"/>
      <w:r w:rsidRPr="0057196E">
        <w:rPr>
          <w:rFonts w:ascii="Times New Roman" w:hAnsi="Times New Roman" w:cs="Times New Roman"/>
          <w:sz w:val="24"/>
          <w:szCs w:val="24"/>
          <w:lang w:val="es-PA"/>
        </w:rPr>
        <w:t>Zawacki</w:t>
      </w:r>
      <w:proofErr w:type="spellEnd"/>
      <w:r w:rsidRPr="0057196E">
        <w:rPr>
          <w:rFonts w:ascii="Times New Roman" w:hAnsi="Times New Roman" w:cs="Times New Roman"/>
          <w:sz w:val="24"/>
          <w:szCs w:val="24"/>
          <w:lang w:val="es-PA"/>
        </w:rPr>
        <w:t xml:space="preserve"> et al., 2013). Los patrones de manchas permanecen constantes a lo largo del tiempo y sólo se producen cambios menores en el patrón en el transcurso de un año (J. Lawrence, </w:t>
      </w:r>
      <w:proofErr w:type="spellStart"/>
      <w:r w:rsidRPr="0057196E">
        <w:rPr>
          <w:rFonts w:ascii="Times New Roman" w:hAnsi="Times New Roman" w:cs="Times New Roman"/>
          <w:sz w:val="24"/>
          <w:szCs w:val="24"/>
          <w:lang w:val="es-PA"/>
        </w:rPr>
        <w:t>obs</w:t>
      </w:r>
      <w:proofErr w:type="spellEnd"/>
      <w:r w:rsidRPr="0057196E">
        <w:rPr>
          <w:rFonts w:ascii="Times New Roman" w:hAnsi="Times New Roman" w:cs="Times New Roman"/>
          <w:sz w:val="24"/>
          <w:szCs w:val="24"/>
          <w:lang w:val="es-PA"/>
        </w:rPr>
        <w:t>. personal). Si bien se observaron ligeros cambios en el patrón, el patrón general de la rana permaneció constante y, como resultado, fue un método confiable para el análisis de marcación y recaptura en estas ranas durante el transcurso del estudio.</w:t>
      </w:r>
    </w:p>
    <w:p w14:paraId="3D4EC59A" w14:textId="34DEB10F" w:rsidR="0057196E" w:rsidRPr="0057196E" w:rsidRDefault="0057196E" w:rsidP="0057196E">
      <w:pPr>
        <w:spacing w:line="480" w:lineRule="auto"/>
        <w:rPr>
          <w:rFonts w:ascii="Times New Roman" w:hAnsi="Times New Roman" w:cs="Times New Roman"/>
          <w:sz w:val="24"/>
          <w:szCs w:val="24"/>
          <w:lang w:val="es-PA"/>
        </w:rPr>
      </w:pPr>
      <w:r w:rsidRPr="00924326">
        <w:rPr>
          <w:rFonts w:ascii="Times New Roman" w:hAnsi="Times New Roman" w:cs="Times New Roman"/>
          <w:b/>
          <w:bCs/>
          <w:i/>
          <w:iCs/>
          <w:sz w:val="24"/>
          <w:szCs w:val="24"/>
          <w:lang w:val="es-PA"/>
        </w:rPr>
        <w:t xml:space="preserve">Sitios de </w:t>
      </w:r>
      <w:r w:rsidR="00590853">
        <w:rPr>
          <w:rFonts w:ascii="Times New Roman" w:hAnsi="Times New Roman" w:cs="Times New Roman"/>
          <w:b/>
          <w:bCs/>
          <w:i/>
          <w:iCs/>
          <w:sz w:val="24"/>
          <w:szCs w:val="24"/>
          <w:lang w:val="es-PA"/>
        </w:rPr>
        <w:t>crianza</w:t>
      </w:r>
      <w:r w:rsidR="00590853" w:rsidRPr="00924326">
        <w:rPr>
          <w:rFonts w:ascii="Times New Roman" w:hAnsi="Times New Roman" w:cs="Times New Roman"/>
          <w:b/>
          <w:bCs/>
          <w:i/>
          <w:iCs/>
          <w:sz w:val="24"/>
          <w:szCs w:val="24"/>
          <w:lang w:val="es-PA"/>
        </w:rPr>
        <w:t xml:space="preserve"> </w:t>
      </w:r>
      <w:proofErr w:type="gramStart"/>
      <w:r w:rsidRPr="00924326">
        <w:rPr>
          <w:rFonts w:ascii="Times New Roman" w:hAnsi="Times New Roman" w:cs="Times New Roman"/>
          <w:b/>
          <w:bCs/>
          <w:i/>
          <w:iCs/>
          <w:sz w:val="24"/>
          <w:szCs w:val="24"/>
          <w:lang w:val="es-PA"/>
        </w:rPr>
        <w:t>artificiales.—</w:t>
      </w:r>
      <w:proofErr w:type="gramEnd"/>
      <w:r w:rsidRPr="0057196E">
        <w:rPr>
          <w:rFonts w:ascii="Times New Roman" w:hAnsi="Times New Roman" w:cs="Times New Roman"/>
          <w:sz w:val="24"/>
          <w:szCs w:val="24"/>
          <w:lang w:val="es-PA"/>
        </w:rPr>
        <w:t xml:space="preserve">Se utilizaron </w:t>
      </w:r>
      <w:r w:rsidR="00590853" w:rsidRPr="0057196E">
        <w:rPr>
          <w:rFonts w:ascii="Times New Roman" w:hAnsi="Times New Roman" w:cs="Times New Roman"/>
          <w:sz w:val="24"/>
          <w:szCs w:val="24"/>
          <w:lang w:val="es-PA"/>
        </w:rPr>
        <w:t>paji</w:t>
      </w:r>
      <w:r w:rsidR="00590853">
        <w:rPr>
          <w:rFonts w:ascii="Times New Roman" w:hAnsi="Times New Roman" w:cs="Times New Roman"/>
          <w:sz w:val="24"/>
          <w:szCs w:val="24"/>
          <w:lang w:val="es-PA"/>
        </w:rPr>
        <w:t>ll</w:t>
      </w:r>
      <w:r w:rsidR="00590853" w:rsidRPr="0057196E">
        <w:rPr>
          <w:rFonts w:ascii="Times New Roman" w:hAnsi="Times New Roman" w:cs="Times New Roman"/>
          <w:sz w:val="24"/>
          <w:szCs w:val="24"/>
          <w:lang w:val="es-PA"/>
        </w:rPr>
        <w:t xml:space="preserve">as </w:t>
      </w:r>
      <w:r w:rsidRPr="0057196E">
        <w:rPr>
          <w:rFonts w:ascii="Times New Roman" w:hAnsi="Times New Roman" w:cs="Times New Roman"/>
          <w:sz w:val="24"/>
          <w:szCs w:val="24"/>
          <w:lang w:val="es-PA"/>
        </w:rPr>
        <w:t xml:space="preserve">de plástico de gran diámetro como sitios de </w:t>
      </w:r>
      <w:r w:rsidR="00590853" w:rsidRPr="0057196E">
        <w:rPr>
          <w:rFonts w:ascii="Times New Roman" w:hAnsi="Times New Roman" w:cs="Times New Roman"/>
          <w:sz w:val="24"/>
          <w:szCs w:val="24"/>
          <w:lang w:val="es-PA"/>
        </w:rPr>
        <w:t>cr</w:t>
      </w:r>
      <w:r w:rsidR="00590853">
        <w:rPr>
          <w:rFonts w:ascii="Times New Roman" w:hAnsi="Times New Roman" w:cs="Times New Roman"/>
          <w:sz w:val="24"/>
          <w:szCs w:val="24"/>
          <w:lang w:val="es-PA"/>
        </w:rPr>
        <w:t>ianza</w:t>
      </w:r>
      <w:r w:rsidR="00590853"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artificiales. Si bien se sabe que estas ranas utilizan sitios de </w:t>
      </w:r>
      <w:r w:rsidR="005F46F3">
        <w:rPr>
          <w:rFonts w:ascii="Times New Roman" w:hAnsi="Times New Roman" w:cs="Times New Roman"/>
          <w:sz w:val="24"/>
          <w:szCs w:val="24"/>
          <w:lang w:val="es-PA"/>
        </w:rPr>
        <w:t>crianza</w:t>
      </w:r>
      <w:r w:rsidR="005F46F3" w:rsidRPr="0057196E">
        <w:rPr>
          <w:rFonts w:ascii="Times New Roman" w:hAnsi="Times New Roman" w:cs="Times New Roman"/>
          <w:sz w:val="24"/>
          <w:szCs w:val="24"/>
          <w:lang w:val="es-PA"/>
        </w:rPr>
        <w:t>s artificiales</w:t>
      </w:r>
      <w:r w:rsidRPr="0057196E">
        <w:rPr>
          <w:rFonts w:ascii="Times New Roman" w:hAnsi="Times New Roman" w:cs="Times New Roman"/>
          <w:sz w:val="24"/>
          <w:szCs w:val="24"/>
          <w:lang w:val="es-PA"/>
        </w:rPr>
        <w:t>, como vasos de plástico (</w:t>
      </w:r>
      <w:proofErr w:type="spellStart"/>
      <w:r w:rsidRPr="0057196E">
        <w:rPr>
          <w:rFonts w:ascii="Times New Roman" w:hAnsi="Times New Roman" w:cs="Times New Roman"/>
          <w:sz w:val="24"/>
          <w:szCs w:val="24"/>
          <w:lang w:val="es-PA"/>
        </w:rPr>
        <w:t>Stynoski</w:t>
      </w:r>
      <w:proofErr w:type="spellEnd"/>
      <w:r w:rsidRPr="0057196E">
        <w:rPr>
          <w:rFonts w:ascii="Times New Roman" w:hAnsi="Times New Roman" w:cs="Times New Roman"/>
          <w:sz w:val="24"/>
          <w:szCs w:val="24"/>
          <w:lang w:val="es-PA"/>
        </w:rPr>
        <w:t xml:space="preserve"> et al., 2014b), este representa el primer uso de estas </w:t>
      </w:r>
      <w:r w:rsidR="005F46F3" w:rsidRPr="0057196E">
        <w:rPr>
          <w:rFonts w:ascii="Times New Roman" w:hAnsi="Times New Roman" w:cs="Times New Roman"/>
          <w:sz w:val="24"/>
          <w:szCs w:val="24"/>
          <w:lang w:val="es-PA"/>
        </w:rPr>
        <w:t>paji</w:t>
      </w:r>
      <w:r w:rsidR="005F46F3">
        <w:rPr>
          <w:rFonts w:ascii="Times New Roman" w:hAnsi="Times New Roman" w:cs="Times New Roman"/>
          <w:sz w:val="24"/>
          <w:szCs w:val="24"/>
          <w:lang w:val="es-PA"/>
        </w:rPr>
        <w:t>ll</w:t>
      </w:r>
      <w:r w:rsidR="005F46F3" w:rsidRPr="0057196E">
        <w:rPr>
          <w:rFonts w:ascii="Times New Roman" w:hAnsi="Times New Roman" w:cs="Times New Roman"/>
          <w:sz w:val="24"/>
          <w:szCs w:val="24"/>
          <w:lang w:val="es-PA"/>
        </w:rPr>
        <w:t xml:space="preserve">as </w:t>
      </w:r>
      <w:r w:rsidRPr="0057196E">
        <w:rPr>
          <w:rFonts w:ascii="Times New Roman" w:hAnsi="Times New Roman" w:cs="Times New Roman"/>
          <w:sz w:val="24"/>
          <w:szCs w:val="24"/>
          <w:lang w:val="es-PA"/>
        </w:rPr>
        <w:t xml:space="preserve">como posibles sitios de cría. Las </w:t>
      </w:r>
      <w:r w:rsidR="006C4108" w:rsidRPr="0057196E">
        <w:rPr>
          <w:rFonts w:ascii="Times New Roman" w:hAnsi="Times New Roman" w:cs="Times New Roman"/>
          <w:sz w:val="24"/>
          <w:szCs w:val="24"/>
          <w:lang w:val="es-PA"/>
        </w:rPr>
        <w:t>paji</w:t>
      </w:r>
      <w:r w:rsidR="006C4108">
        <w:rPr>
          <w:rFonts w:ascii="Times New Roman" w:hAnsi="Times New Roman" w:cs="Times New Roman"/>
          <w:sz w:val="24"/>
          <w:szCs w:val="24"/>
          <w:lang w:val="es-PA"/>
        </w:rPr>
        <w:t>ll</w:t>
      </w:r>
      <w:r w:rsidR="006C4108" w:rsidRPr="0057196E">
        <w:rPr>
          <w:rFonts w:ascii="Times New Roman" w:hAnsi="Times New Roman" w:cs="Times New Roman"/>
          <w:sz w:val="24"/>
          <w:szCs w:val="24"/>
          <w:lang w:val="es-PA"/>
        </w:rPr>
        <w:t xml:space="preserve">as </w:t>
      </w:r>
      <w:r w:rsidRPr="0057196E">
        <w:rPr>
          <w:rFonts w:ascii="Times New Roman" w:hAnsi="Times New Roman" w:cs="Times New Roman"/>
          <w:sz w:val="24"/>
          <w:szCs w:val="24"/>
          <w:lang w:val="es-PA"/>
        </w:rPr>
        <w:t xml:space="preserve">tenían 190 mm de longitud y un diámetro de apertura de ~13 </w:t>
      </w:r>
      <w:proofErr w:type="spellStart"/>
      <w:r w:rsidRPr="0057196E">
        <w:rPr>
          <w:rFonts w:ascii="Times New Roman" w:hAnsi="Times New Roman" w:cs="Times New Roman"/>
          <w:sz w:val="24"/>
          <w:szCs w:val="24"/>
          <w:lang w:val="es-PA"/>
        </w:rPr>
        <w:t>mm.</w:t>
      </w:r>
      <w:proofErr w:type="spellEnd"/>
      <w:r w:rsidRPr="0057196E">
        <w:rPr>
          <w:rFonts w:ascii="Times New Roman" w:hAnsi="Times New Roman" w:cs="Times New Roman"/>
          <w:sz w:val="24"/>
          <w:szCs w:val="24"/>
          <w:lang w:val="es-PA"/>
        </w:rPr>
        <w:t xml:space="preserve"> Para imitar las bromelias y facilitar la recolección de agua, los extremos de las </w:t>
      </w:r>
      <w:r w:rsidR="00DC032D" w:rsidRPr="0057196E">
        <w:rPr>
          <w:rFonts w:ascii="Times New Roman" w:hAnsi="Times New Roman" w:cs="Times New Roman"/>
          <w:sz w:val="24"/>
          <w:szCs w:val="24"/>
          <w:lang w:val="es-PA"/>
        </w:rPr>
        <w:t>paji</w:t>
      </w:r>
      <w:r w:rsidR="00DC032D">
        <w:rPr>
          <w:rFonts w:ascii="Times New Roman" w:hAnsi="Times New Roman" w:cs="Times New Roman"/>
          <w:sz w:val="24"/>
          <w:szCs w:val="24"/>
          <w:lang w:val="es-PA"/>
        </w:rPr>
        <w:t>ll</w:t>
      </w:r>
      <w:r w:rsidR="00DC032D" w:rsidRPr="0057196E">
        <w:rPr>
          <w:rFonts w:ascii="Times New Roman" w:hAnsi="Times New Roman" w:cs="Times New Roman"/>
          <w:sz w:val="24"/>
          <w:szCs w:val="24"/>
          <w:lang w:val="es-PA"/>
        </w:rPr>
        <w:t xml:space="preserve">as </w:t>
      </w:r>
      <w:r w:rsidRPr="0057196E">
        <w:rPr>
          <w:rFonts w:ascii="Times New Roman" w:hAnsi="Times New Roman" w:cs="Times New Roman"/>
          <w:sz w:val="24"/>
          <w:szCs w:val="24"/>
          <w:lang w:val="es-PA"/>
        </w:rPr>
        <w:t>se cortaron para formar un labio en un ángulo de ~30° en cada extremo.</w:t>
      </w:r>
    </w:p>
    <w:p w14:paraId="5F25B5CD" w14:textId="6B032860"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Se distribuyeron uniformemente doscientas cincuenta </w:t>
      </w:r>
      <w:r w:rsidR="007F05D2">
        <w:rPr>
          <w:rFonts w:ascii="Times New Roman" w:hAnsi="Times New Roman" w:cs="Times New Roman"/>
          <w:sz w:val="24"/>
          <w:szCs w:val="24"/>
          <w:lang w:val="es-PA"/>
        </w:rPr>
        <w:t>pajillas</w:t>
      </w:r>
      <w:r w:rsidRPr="0057196E">
        <w:rPr>
          <w:rFonts w:ascii="Times New Roman" w:hAnsi="Times New Roman" w:cs="Times New Roman"/>
          <w:sz w:val="24"/>
          <w:szCs w:val="24"/>
          <w:lang w:val="es-PA"/>
        </w:rPr>
        <w:t xml:space="preserve"> en cada una de las nueve parcelas. Las </w:t>
      </w:r>
      <w:r w:rsidR="007F05D2">
        <w:rPr>
          <w:rFonts w:ascii="Times New Roman" w:hAnsi="Times New Roman" w:cs="Times New Roman"/>
          <w:sz w:val="24"/>
          <w:szCs w:val="24"/>
          <w:lang w:val="es-PA"/>
        </w:rPr>
        <w:t>pajillas</w:t>
      </w:r>
      <w:r w:rsidRPr="0057196E">
        <w:rPr>
          <w:rFonts w:ascii="Times New Roman" w:hAnsi="Times New Roman" w:cs="Times New Roman"/>
          <w:sz w:val="24"/>
          <w:szCs w:val="24"/>
          <w:lang w:val="es-PA"/>
        </w:rPr>
        <w:t xml:space="preserve"> se doblaron por la mitad para formar un punto de recolección de agua, imitando una pequeña bromelia, y se unieron a enredaderas, árboles y otras plantas de tallo </w:t>
      </w:r>
      <w:r w:rsidRPr="0057196E">
        <w:rPr>
          <w:rFonts w:ascii="Times New Roman" w:hAnsi="Times New Roman" w:cs="Times New Roman"/>
          <w:sz w:val="24"/>
          <w:szCs w:val="24"/>
          <w:lang w:val="es-PA"/>
        </w:rPr>
        <w:lastRenderedPageBreak/>
        <w:t>leñoso desde 0,5 m</w:t>
      </w:r>
      <w:r w:rsidR="00924326">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 aproximadamente 2,5 m del suelo, lo que correspondía con el alcance de los investigadores. Se utilizaron bridas para sujetar las </w:t>
      </w:r>
      <w:r w:rsidR="007F05D2">
        <w:rPr>
          <w:rFonts w:ascii="Times New Roman" w:hAnsi="Times New Roman" w:cs="Times New Roman"/>
          <w:sz w:val="24"/>
          <w:szCs w:val="24"/>
          <w:lang w:val="es-PA"/>
        </w:rPr>
        <w:t>pajillas</w:t>
      </w:r>
      <w:r w:rsidRPr="0057196E">
        <w:rPr>
          <w:rFonts w:ascii="Times New Roman" w:hAnsi="Times New Roman" w:cs="Times New Roman"/>
          <w:sz w:val="24"/>
          <w:szCs w:val="24"/>
          <w:lang w:val="es-PA"/>
        </w:rPr>
        <w:t xml:space="preserve"> en posición V y asegurarlas a las plantas más pequeñas. Para árboles más grandes, se utilizaron grapas para cercas para asegurar las </w:t>
      </w:r>
      <w:r w:rsidR="007F05D2">
        <w:rPr>
          <w:rFonts w:ascii="Times New Roman" w:hAnsi="Times New Roman" w:cs="Times New Roman"/>
          <w:sz w:val="24"/>
          <w:szCs w:val="24"/>
          <w:lang w:val="es-PA"/>
        </w:rPr>
        <w:t>pajillas</w:t>
      </w:r>
      <w:r w:rsidRPr="0057196E">
        <w:rPr>
          <w:rFonts w:ascii="Times New Roman" w:hAnsi="Times New Roman" w:cs="Times New Roman"/>
          <w:sz w:val="24"/>
          <w:szCs w:val="24"/>
          <w:lang w:val="es-PA"/>
        </w:rPr>
        <w:t xml:space="preserve">. En cada caso, se tuvo cuidado de no aplastar el cuerpo de la pajita y evitar que se rompiera la pajita. Después de asegurar las </w:t>
      </w:r>
      <w:r w:rsidR="007F05D2">
        <w:rPr>
          <w:rFonts w:ascii="Times New Roman" w:hAnsi="Times New Roman" w:cs="Times New Roman"/>
          <w:sz w:val="24"/>
          <w:szCs w:val="24"/>
          <w:lang w:val="es-PA"/>
        </w:rPr>
        <w:t>pajillas</w:t>
      </w:r>
      <w:r w:rsidRPr="0057196E">
        <w:rPr>
          <w:rFonts w:ascii="Times New Roman" w:hAnsi="Times New Roman" w:cs="Times New Roman"/>
          <w:sz w:val="24"/>
          <w:szCs w:val="24"/>
          <w:lang w:val="es-PA"/>
        </w:rPr>
        <w:t xml:space="preserve"> en las parcelas de prueba, se dejaron llenar con agua mientras llovía.</w:t>
      </w:r>
    </w:p>
    <w:p w14:paraId="23E86C05" w14:textId="77777777" w:rsidR="0057196E" w:rsidRPr="0057196E" w:rsidRDefault="0057196E" w:rsidP="0057196E">
      <w:pPr>
        <w:spacing w:line="480" w:lineRule="auto"/>
        <w:rPr>
          <w:rFonts w:ascii="Times New Roman" w:hAnsi="Times New Roman" w:cs="Times New Roman"/>
          <w:sz w:val="24"/>
          <w:szCs w:val="24"/>
          <w:lang w:val="es-PA"/>
        </w:rPr>
      </w:pPr>
      <w:proofErr w:type="gramStart"/>
      <w:r w:rsidRPr="00924326">
        <w:rPr>
          <w:rFonts w:ascii="Times New Roman" w:hAnsi="Times New Roman" w:cs="Times New Roman"/>
          <w:b/>
          <w:bCs/>
          <w:i/>
          <w:iCs/>
          <w:sz w:val="24"/>
          <w:szCs w:val="24"/>
          <w:lang w:val="es-PA"/>
        </w:rPr>
        <w:t>Hojarasca.—</w:t>
      </w:r>
      <w:proofErr w:type="gramEnd"/>
      <w:r w:rsidRPr="0057196E">
        <w:rPr>
          <w:rFonts w:ascii="Times New Roman" w:hAnsi="Times New Roman" w:cs="Times New Roman"/>
          <w:sz w:val="24"/>
          <w:szCs w:val="24"/>
          <w:lang w:val="es-PA"/>
        </w:rPr>
        <w:t>En seis de las 18 parcelas, la hojarasca se eliminó mediante rastrillos y manualmente. Se tuvo cuidado de eliminar toda la hojarasca de las parcelas sin perturbar la vida vegetal. Cuando se encontraron ranas mientras retiraban la hojarasca, se trasladaron cuidadosamente a áreas rastrilladas para evitar el movimiento inadvertido de los individuos entre las parcelas. Toda la hojarasca en estas parcelas con hojarasca eliminada se agregó posteriormente a las seis parcelas con hojarasca agregada. La hojarasca se distribuyó uniformemente por toda la parcela para aproximadamente duplicar la cantidad de hojarasca en las parcelas añadidas. Mantuvimos los sitios como hojarasca eliminada mediante la eliminación de hojarasca y hojarasca agregada depositando la hojarasca en las respectivas parcelas mensualmente durante el período de 12 meses.</w:t>
      </w:r>
    </w:p>
    <w:p w14:paraId="2684C70C" w14:textId="77777777" w:rsidR="0057196E" w:rsidRPr="00924326" w:rsidRDefault="0057196E" w:rsidP="0057196E">
      <w:pPr>
        <w:spacing w:line="480" w:lineRule="auto"/>
        <w:rPr>
          <w:rFonts w:ascii="Times New Roman" w:hAnsi="Times New Roman" w:cs="Times New Roman"/>
          <w:b/>
          <w:bCs/>
          <w:sz w:val="24"/>
          <w:szCs w:val="24"/>
          <w:lang w:val="es-PA"/>
        </w:rPr>
      </w:pPr>
      <w:r w:rsidRPr="00924326">
        <w:rPr>
          <w:rFonts w:ascii="Times New Roman" w:hAnsi="Times New Roman" w:cs="Times New Roman"/>
          <w:b/>
          <w:bCs/>
          <w:sz w:val="24"/>
          <w:szCs w:val="24"/>
          <w:lang w:val="es-PA"/>
        </w:rPr>
        <w:t>Análisis de los datos</w:t>
      </w:r>
    </w:p>
    <w:p w14:paraId="4ED4D8EC" w14:textId="1AA72962"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Para examinar la relación entre los sitios de </w:t>
      </w:r>
      <w:r w:rsidR="007F05D2" w:rsidRPr="0057196E">
        <w:rPr>
          <w:rFonts w:ascii="Times New Roman" w:hAnsi="Times New Roman" w:cs="Times New Roman"/>
          <w:sz w:val="24"/>
          <w:szCs w:val="24"/>
          <w:lang w:val="es-PA"/>
        </w:rPr>
        <w:t>cr</w:t>
      </w:r>
      <w:r w:rsidR="007F05D2">
        <w:rPr>
          <w:rFonts w:ascii="Times New Roman" w:hAnsi="Times New Roman" w:cs="Times New Roman"/>
          <w:sz w:val="24"/>
          <w:szCs w:val="24"/>
          <w:lang w:val="es-PA"/>
        </w:rPr>
        <w:t>ianza</w:t>
      </w:r>
      <w:r w:rsidRPr="0057196E">
        <w:rPr>
          <w:rFonts w:ascii="Times New Roman" w:hAnsi="Times New Roman" w:cs="Times New Roman"/>
          <w:sz w:val="24"/>
          <w:szCs w:val="24"/>
          <w:lang w:val="es-PA"/>
        </w:rPr>
        <w:t xml:space="preserve">, las manipulaciones de la hojarasca y el tiempo en las distribuciones de ranas, realizamos un ANOVA factorial de medidas repetidas utilizando la función </w:t>
      </w:r>
      <w:proofErr w:type="spellStart"/>
      <w:r w:rsidRPr="0057196E">
        <w:rPr>
          <w:rFonts w:ascii="Times New Roman" w:hAnsi="Times New Roman" w:cs="Times New Roman"/>
          <w:sz w:val="24"/>
          <w:szCs w:val="24"/>
          <w:lang w:val="es-PA"/>
        </w:rPr>
        <w:t>ezANOVA</w:t>
      </w:r>
      <w:proofErr w:type="spellEnd"/>
      <w:r w:rsidRPr="0057196E">
        <w:rPr>
          <w:rFonts w:ascii="Times New Roman" w:hAnsi="Times New Roman" w:cs="Times New Roman"/>
          <w:sz w:val="24"/>
          <w:szCs w:val="24"/>
          <w:lang w:val="es-PA"/>
        </w:rPr>
        <w:t xml:space="preserve"> en R (v3.3.1, R Core </w:t>
      </w:r>
      <w:proofErr w:type="spellStart"/>
      <w:r w:rsidRPr="0057196E">
        <w:rPr>
          <w:rFonts w:ascii="Times New Roman" w:hAnsi="Times New Roman" w:cs="Times New Roman"/>
          <w:sz w:val="24"/>
          <w:szCs w:val="24"/>
          <w:lang w:val="es-PA"/>
        </w:rPr>
        <w:t>Team</w:t>
      </w:r>
      <w:proofErr w:type="spellEnd"/>
      <w:r w:rsidRPr="0057196E">
        <w:rPr>
          <w:rFonts w:ascii="Times New Roman" w:hAnsi="Times New Roman" w:cs="Times New Roman"/>
          <w:sz w:val="24"/>
          <w:szCs w:val="24"/>
          <w:lang w:val="es-PA"/>
        </w:rPr>
        <w:t>, 2016). Examinamos cómo las manipulaciones afectaron la abundancia, la persistencia y la proporción de sexos.</w:t>
      </w:r>
    </w:p>
    <w:p w14:paraId="5692AD1A" w14:textId="77777777" w:rsidR="0057196E" w:rsidRPr="0057196E" w:rsidRDefault="0057196E" w:rsidP="0057196E">
      <w:pPr>
        <w:spacing w:line="480" w:lineRule="auto"/>
        <w:rPr>
          <w:rFonts w:ascii="Times New Roman" w:hAnsi="Times New Roman" w:cs="Times New Roman"/>
          <w:sz w:val="24"/>
          <w:szCs w:val="24"/>
          <w:lang w:val="es-PA"/>
        </w:rPr>
      </w:pPr>
      <w:proofErr w:type="gramStart"/>
      <w:r w:rsidRPr="00924326">
        <w:rPr>
          <w:rFonts w:ascii="Times New Roman" w:hAnsi="Times New Roman" w:cs="Times New Roman"/>
          <w:b/>
          <w:bCs/>
          <w:i/>
          <w:iCs/>
          <w:sz w:val="24"/>
          <w:szCs w:val="24"/>
          <w:lang w:val="es-PA"/>
        </w:rPr>
        <w:lastRenderedPageBreak/>
        <w:t>Abundancia.—</w:t>
      </w:r>
      <w:proofErr w:type="gramEnd"/>
      <w:r w:rsidRPr="0057196E">
        <w:rPr>
          <w:rFonts w:ascii="Times New Roman" w:hAnsi="Times New Roman" w:cs="Times New Roman"/>
          <w:sz w:val="24"/>
          <w:szCs w:val="24"/>
          <w:lang w:val="es-PA"/>
        </w:rPr>
        <w:t>El número de ranas capturadas en cada parcela se designó como variable dependiente, mientras que los sitios de cría, la manipulación de la hojarasca y el tiempo fueron variables independientes. También examinamos las interacciones entre los diferentes tratamientos.</w:t>
      </w:r>
    </w:p>
    <w:p w14:paraId="54079057" w14:textId="77777777" w:rsidR="0057196E" w:rsidRPr="0057196E" w:rsidRDefault="0057196E" w:rsidP="0057196E">
      <w:pPr>
        <w:spacing w:line="480" w:lineRule="auto"/>
        <w:rPr>
          <w:rFonts w:ascii="Times New Roman" w:hAnsi="Times New Roman" w:cs="Times New Roman"/>
          <w:sz w:val="24"/>
          <w:szCs w:val="24"/>
          <w:lang w:val="es-PA"/>
        </w:rPr>
      </w:pPr>
      <w:proofErr w:type="gramStart"/>
      <w:r w:rsidRPr="00924326">
        <w:rPr>
          <w:rFonts w:ascii="Times New Roman" w:hAnsi="Times New Roman" w:cs="Times New Roman"/>
          <w:b/>
          <w:bCs/>
          <w:i/>
          <w:iCs/>
          <w:sz w:val="24"/>
          <w:szCs w:val="24"/>
          <w:lang w:val="es-PA"/>
        </w:rPr>
        <w:t>Persistencia.—</w:t>
      </w:r>
      <w:proofErr w:type="gramEnd"/>
      <w:r w:rsidRPr="0057196E">
        <w:rPr>
          <w:rFonts w:ascii="Times New Roman" w:hAnsi="Times New Roman" w:cs="Times New Roman"/>
          <w:sz w:val="24"/>
          <w:szCs w:val="24"/>
          <w:lang w:val="es-PA"/>
        </w:rPr>
        <w:t xml:space="preserve">Se utilizó el mismo modelo para la persistencia que para la abundancia, siendo la persistencia la variable dependiente en este modelo. La persistencia, sin embargo, se definió como el número de individuos marcados versus no marcados. Si las ranas permanecieran en la misma área, habría pocos individuos sin marcar con una gran porción de individuos marcados. Dado que la persistencia es una proporción, se transformó en arcoseno para permitir una distribución normal (Lin y </w:t>
      </w:r>
      <w:proofErr w:type="spellStart"/>
      <w:r w:rsidRPr="0057196E">
        <w:rPr>
          <w:rFonts w:ascii="Times New Roman" w:hAnsi="Times New Roman" w:cs="Times New Roman"/>
          <w:sz w:val="24"/>
          <w:szCs w:val="24"/>
          <w:lang w:val="es-PA"/>
        </w:rPr>
        <w:t>Xu</w:t>
      </w:r>
      <w:proofErr w:type="spellEnd"/>
      <w:r w:rsidRPr="0057196E">
        <w:rPr>
          <w:rFonts w:ascii="Times New Roman" w:hAnsi="Times New Roman" w:cs="Times New Roman"/>
          <w:sz w:val="24"/>
          <w:szCs w:val="24"/>
          <w:lang w:val="es-PA"/>
        </w:rPr>
        <w:t>, 2020). Debido a que la persistencia requirió un período de calificación inicial, los períodos de muestreo utilizados fueron julio de 2009, agosto de 2009, mayo de 2010 y junio de 2010.</w:t>
      </w:r>
    </w:p>
    <w:p w14:paraId="413947E6" w14:textId="77777777" w:rsidR="0057196E" w:rsidRPr="0057196E" w:rsidRDefault="0057196E" w:rsidP="0057196E">
      <w:pPr>
        <w:spacing w:line="480" w:lineRule="auto"/>
        <w:rPr>
          <w:rFonts w:ascii="Times New Roman" w:hAnsi="Times New Roman" w:cs="Times New Roman"/>
          <w:sz w:val="24"/>
          <w:szCs w:val="24"/>
          <w:lang w:val="es-PA"/>
        </w:rPr>
      </w:pPr>
      <w:r w:rsidRPr="00924326">
        <w:rPr>
          <w:rFonts w:ascii="Times New Roman" w:hAnsi="Times New Roman" w:cs="Times New Roman"/>
          <w:b/>
          <w:bCs/>
          <w:i/>
          <w:iCs/>
          <w:sz w:val="24"/>
          <w:szCs w:val="24"/>
          <w:lang w:val="es-PA"/>
        </w:rPr>
        <w:t xml:space="preserve">Proporciones de </w:t>
      </w:r>
      <w:proofErr w:type="gramStart"/>
      <w:r w:rsidRPr="00924326">
        <w:rPr>
          <w:rFonts w:ascii="Times New Roman" w:hAnsi="Times New Roman" w:cs="Times New Roman"/>
          <w:b/>
          <w:bCs/>
          <w:i/>
          <w:iCs/>
          <w:sz w:val="24"/>
          <w:szCs w:val="24"/>
          <w:lang w:val="es-PA"/>
        </w:rPr>
        <w:t>sexos.—</w:t>
      </w:r>
      <w:proofErr w:type="gramEnd"/>
      <w:r w:rsidRPr="0057196E">
        <w:rPr>
          <w:rFonts w:ascii="Times New Roman" w:hAnsi="Times New Roman" w:cs="Times New Roman"/>
          <w:sz w:val="24"/>
          <w:szCs w:val="24"/>
          <w:lang w:val="es-PA"/>
        </w:rPr>
        <w:t xml:space="preserve">Debido a que investigaciones anteriores han demostrado reacciones diferenciales a las manipulaciones entre los sexos de </w:t>
      </w:r>
      <w:r w:rsidRPr="00924326">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(Donnelly, 1989a), examinamos cómo nuestras manipulaciones afectaron las proporciones de sexos en las parcelas. Al igual que con la tasa de captura y la persistencia, utilizamos el mismo modelo factorial de medidas repetidas, pero nuestra variable dependiente en este modelo es la proporción de sexos, que definimos como el porcentaje de machos encontrados en las parcelas.</w:t>
      </w:r>
    </w:p>
    <w:p w14:paraId="1D3EB7E8" w14:textId="46AE8A6F"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Para examinar si las respuestas de cada una de las tres ubicaciones diferentes eran las mismas, ejecutamos el modelo factorial solo con el tiempo y lo replicamos para determinar si cada ubicación era estadísticamente igual. Si no hubo </w:t>
      </w:r>
      <w:r w:rsidR="007F05D2" w:rsidRPr="0057196E">
        <w:rPr>
          <w:rFonts w:ascii="Times New Roman" w:hAnsi="Times New Roman" w:cs="Times New Roman"/>
          <w:sz w:val="24"/>
          <w:szCs w:val="24"/>
          <w:lang w:val="es-PA"/>
        </w:rPr>
        <w:t>significa</w:t>
      </w:r>
      <w:r w:rsidR="007F05D2">
        <w:rPr>
          <w:rFonts w:ascii="Times New Roman" w:hAnsi="Times New Roman" w:cs="Times New Roman"/>
          <w:sz w:val="24"/>
          <w:szCs w:val="24"/>
          <w:lang w:val="es-PA"/>
        </w:rPr>
        <w:t>ncia</w:t>
      </w:r>
      <w:r w:rsidR="007F05D2"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estadística para las réplicas, excluimos esa variable (ubicación) del modelo.</w:t>
      </w:r>
    </w:p>
    <w:p w14:paraId="2BB7238B" w14:textId="77777777" w:rsidR="0057196E" w:rsidRPr="00924326" w:rsidRDefault="0057196E" w:rsidP="0057196E">
      <w:pPr>
        <w:spacing w:line="480" w:lineRule="auto"/>
        <w:rPr>
          <w:rFonts w:ascii="Times New Roman" w:hAnsi="Times New Roman" w:cs="Times New Roman"/>
          <w:b/>
          <w:bCs/>
          <w:sz w:val="24"/>
          <w:szCs w:val="24"/>
          <w:lang w:val="es-PA"/>
        </w:rPr>
      </w:pPr>
      <w:r w:rsidRPr="00924326">
        <w:rPr>
          <w:rFonts w:ascii="Times New Roman" w:hAnsi="Times New Roman" w:cs="Times New Roman"/>
          <w:b/>
          <w:bCs/>
          <w:sz w:val="24"/>
          <w:szCs w:val="24"/>
          <w:lang w:val="es-PA"/>
        </w:rPr>
        <w:lastRenderedPageBreak/>
        <w:t>RESULTADOS</w:t>
      </w:r>
    </w:p>
    <w:p w14:paraId="2BDB64F6" w14:textId="77777777" w:rsidR="0057196E" w:rsidRPr="0057196E" w:rsidRDefault="0057196E" w:rsidP="0057196E">
      <w:pPr>
        <w:spacing w:line="480" w:lineRule="auto"/>
        <w:rPr>
          <w:rFonts w:ascii="Times New Roman" w:hAnsi="Times New Roman" w:cs="Times New Roman"/>
          <w:sz w:val="24"/>
          <w:szCs w:val="24"/>
          <w:lang w:val="es-PA"/>
        </w:rPr>
      </w:pPr>
      <w:r w:rsidRPr="0057196E">
        <w:rPr>
          <w:rFonts w:ascii="Times New Roman" w:hAnsi="Times New Roman" w:cs="Times New Roman"/>
          <w:sz w:val="24"/>
          <w:szCs w:val="24"/>
          <w:lang w:val="es-PA"/>
        </w:rPr>
        <w:t>Se tomaron fotografías de 351 ranas únicas en las 18 parcelas desde junio de 2009 hasta junio de 2010 (Tabla 1).</w:t>
      </w:r>
    </w:p>
    <w:p w14:paraId="1ABD0690" w14:textId="028490D2" w:rsidR="0057196E" w:rsidRPr="0057196E" w:rsidRDefault="0057196E" w:rsidP="0057196E">
      <w:pPr>
        <w:spacing w:line="480" w:lineRule="auto"/>
        <w:rPr>
          <w:rFonts w:ascii="Times New Roman" w:hAnsi="Times New Roman" w:cs="Times New Roman"/>
          <w:sz w:val="24"/>
          <w:szCs w:val="24"/>
          <w:lang w:val="es-PA"/>
        </w:rPr>
      </w:pPr>
      <w:proofErr w:type="gramStart"/>
      <w:r w:rsidRPr="00924326">
        <w:rPr>
          <w:rFonts w:ascii="Times New Roman" w:hAnsi="Times New Roman" w:cs="Times New Roman"/>
          <w:b/>
          <w:bCs/>
          <w:i/>
          <w:iCs/>
          <w:sz w:val="24"/>
          <w:szCs w:val="24"/>
          <w:lang w:val="es-PA"/>
        </w:rPr>
        <w:t>Abundancia.—</w:t>
      </w:r>
      <w:proofErr w:type="gramEnd"/>
      <w:r w:rsidRPr="0057196E">
        <w:rPr>
          <w:rFonts w:ascii="Times New Roman" w:hAnsi="Times New Roman" w:cs="Times New Roman"/>
          <w:sz w:val="24"/>
          <w:szCs w:val="24"/>
          <w:lang w:val="es-PA"/>
        </w:rPr>
        <w:t>Se encontró que el efecto de la ubicación de las réplicas con respecto a la abundancia no era significativo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2,15</w:t>
      </w:r>
      <w:r w:rsidRPr="0057196E">
        <w:rPr>
          <w:rFonts w:ascii="Times New Roman" w:hAnsi="Times New Roman" w:cs="Times New Roman"/>
          <w:sz w:val="24"/>
          <w:szCs w:val="24"/>
          <w:lang w:val="es-PA"/>
        </w:rPr>
        <w:t xml:space="preserve"> = 0,061,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0,94), por lo que excluimos esa variable de nuestro modelo. Capturamos significativamente más ranas a medida que avanzaba el estudio, sobre todo entre años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4,48</w:t>
      </w:r>
      <w:r w:rsidRPr="0057196E">
        <w:rPr>
          <w:rFonts w:ascii="Times New Roman" w:hAnsi="Times New Roman" w:cs="Times New Roman"/>
          <w:sz w:val="24"/>
          <w:szCs w:val="24"/>
          <w:lang w:val="es-PA"/>
        </w:rPr>
        <w:t xml:space="preserve"> = 6,41,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0,0003). Se encontró que la adición de sitios de </w:t>
      </w:r>
      <w:r w:rsidR="00447FE3" w:rsidRPr="0057196E">
        <w:rPr>
          <w:rFonts w:ascii="Times New Roman" w:hAnsi="Times New Roman" w:cs="Times New Roman"/>
          <w:sz w:val="24"/>
          <w:szCs w:val="24"/>
          <w:lang w:val="es-PA"/>
        </w:rPr>
        <w:t>cr</w:t>
      </w:r>
      <w:r w:rsidR="00447FE3">
        <w:rPr>
          <w:rFonts w:ascii="Times New Roman" w:hAnsi="Times New Roman" w:cs="Times New Roman"/>
          <w:sz w:val="24"/>
          <w:szCs w:val="24"/>
          <w:lang w:val="es-PA"/>
        </w:rPr>
        <w:t>i</w:t>
      </w:r>
      <w:r w:rsidR="00857A55">
        <w:rPr>
          <w:rFonts w:ascii="Times New Roman" w:hAnsi="Times New Roman" w:cs="Times New Roman"/>
          <w:sz w:val="24"/>
          <w:szCs w:val="24"/>
          <w:lang w:val="es-PA"/>
        </w:rPr>
        <w:t>anza</w:t>
      </w:r>
      <w:r w:rsidR="00447FE3"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tiene un efecto significativo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1,12</w:t>
      </w:r>
      <w:r w:rsidRPr="0057196E">
        <w:rPr>
          <w:rFonts w:ascii="Times New Roman" w:hAnsi="Times New Roman" w:cs="Times New Roman"/>
          <w:sz w:val="24"/>
          <w:szCs w:val="24"/>
          <w:lang w:val="es-PA"/>
        </w:rPr>
        <w:t xml:space="preserve"> = 10,00,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0,008), así como una interacción significativa con el tiempo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4,48</w:t>
      </w:r>
      <w:r w:rsidRPr="0057196E">
        <w:rPr>
          <w:rFonts w:ascii="Times New Roman" w:hAnsi="Times New Roman" w:cs="Times New Roman"/>
          <w:sz w:val="24"/>
          <w:szCs w:val="24"/>
          <w:lang w:val="es-PA"/>
        </w:rPr>
        <w:t xml:space="preserve"> = 3,72,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0,01, Fig. 2A) con más ranas siendo </w:t>
      </w:r>
      <w:r w:rsidR="00FC66E9" w:rsidRPr="0057196E">
        <w:rPr>
          <w:rFonts w:ascii="Times New Roman" w:hAnsi="Times New Roman" w:cs="Times New Roman"/>
          <w:sz w:val="24"/>
          <w:szCs w:val="24"/>
          <w:lang w:val="es-PA"/>
        </w:rPr>
        <w:t>capturad</w:t>
      </w:r>
      <w:r w:rsidR="00FC66E9">
        <w:rPr>
          <w:rFonts w:ascii="Times New Roman" w:hAnsi="Times New Roman" w:cs="Times New Roman"/>
          <w:sz w:val="24"/>
          <w:szCs w:val="24"/>
          <w:lang w:val="es-PA"/>
        </w:rPr>
        <w:t>a</w:t>
      </w:r>
      <w:r w:rsidR="00FC66E9" w:rsidRPr="0057196E">
        <w:rPr>
          <w:rFonts w:ascii="Times New Roman" w:hAnsi="Times New Roman" w:cs="Times New Roman"/>
          <w:sz w:val="24"/>
          <w:szCs w:val="24"/>
          <w:lang w:val="es-PA"/>
        </w:rPr>
        <w:t xml:space="preserve">s </w:t>
      </w:r>
      <w:r w:rsidRPr="0057196E">
        <w:rPr>
          <w:rFonts w:ascii="Times New Roman" w:hAnsi="Times New Roman" w:cs="Times New Roman"/>
          <w:sz w:val="24"/>
          <w:szCs w:val="24"/>
          <w:lang w:val="es-PA"/>
        </w:rPr>
        <w:t xml:space="preserve">con la adición de sitios de </w:t>
      </w:r>
      <w:r w:rsidR="00FC66E9" w:rsidRPr="0057196E">
        <w:rPr>
          <w:rFonts w:ascii="Times New Roman" w:hAnsi="Times New Roman" w:cs="Times New Roman"/>
          <w:sz w:val="24"/>
          <w:szCs w:val="24"/>
          <w:lang w:val="es-PA"/>
        </w:rPr>
        <w:t>cr</w:t>
      </w:r>
      <w:r w:rsidR="00FC66E9">
        <w:rPr>
          <w:rFonts w:ascii="Times New Roman" w:hAnsi="Times New Roman" w:cs="Times New Roman"/>
          <w:sz w:val="24"/>
          <w:szCs w:val="24"/>
          <w:lang w:val="es-PA"/>
        </w:rPr>
        <w:t>ianza</w:t>
      </w:r>
      <w:r w:rsidRPr="0057196E">
        <w:rPr>
          <w:rFonts w:ascii="Times New Roman" w:hAnsi="Times New Roman" w:cs="Times New Roman"/>
          <w:sz w:val="24"/>
          <w:szCs w:val="24"/>
          <w:lang w:val="es-PA"/>
        </w:rPr>
        <w:t>. No observamos ninguna relación significativa entre abundancia y hojarasca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2,12</w:t>
      </w:r>
      <w:r w:rsidRPr="0057196E">
        <w:rPr>
          <w:rFonts w:ascii="Times New Roman" w:hAnsi="Times New Roman" w:cs="Times New Roman"/>
          <w:sz w:val="24"/>
          <w:szCs w:val="24"/>
          <w:lang w:val="es-PA"/>
        </w:rPr>
        <w:t xml:space="preserve"> = 0,008,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0,99).</w:t>
      </w:r>
    </w:p>
    <w:p w14:paraId="60B189F1" w14:textId="13CADBFC" w:rsidR="0057196E" w:rsidRPr="0057196E" w:rsidRDefault="0057196E" w:rsidP="0057196E">
      <w:pPr>
        <w:spacing w:line="480" w:lineRule="auto"/>
        <w:rPr>
          <w:rFonts w:ascii="Times New Roman" w:hAnsi="Times New Roman" w:cs="Times New Roman"/>
          <w:sz w:val="24"/>
          <w:szCs w:val="24"/>
          <w:lang w:val="es-PA"/>
        </w:rPr>
      </w:pPr>
      <w:proofErr w:type="gramStart"/>
      <w:r w:rsidRPr="00924326">
        <w:rPr>
          <w:rFonts w:ascii="Times New Roman" w:hAnsi="Times New Roman" w:cs="Times New Roman"/>
          <w:b/>
          <w:bCs/>
          <w:i/>
          <w:iCs/>
          <w:sz w:val="24"/>
          <w:szCs w:val="24"/>
          <w:lang w:val="es-PA"/>
        </w:rPr>
        <w:t>Persistencia.—</w:t>
      </w:r>
      <w:proofErr w:type="gramEnd"/>
      <w:r w:rsidRPr="0057196E">
        <w:rPr>
          <w:rFonts w:ascii="Times New Roman" w:hAnsi="Times New Roman" w:cs="Times New Roman"/>
          <w:sz w:val="24"/>
          <w:szCs w:val="24"/>
          <w:lang w:val="es-PA"/>
        </w:rPr>
        <w:t>Encontramos que la ubicación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2,15</w:t>
      </w:r>
      <w:r w:rsidRPr="0057196E">
        <w:rPr>
          <w:rFonts w:ascii="Times New Roman" w:hAnsi="Times New Roman" w:cs="Times New Roman"/>
          <w:sz w:val="24"/>
          <w:szCs w:val="24"/>
          <w:lang w:val="es-PA"/>
        </w:rPr>
        <w:t xml:space="preserve"> = 0,20,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0,81), la hojarasca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 xml:space="preserve">2,12 </w:t>
      </w:r>
      <w:r w:rsidRPr="0057196E">
        <w:rPr>
          <w:rFonts w:ascii="Times New Roman" w:hAnsi="Times New Roman" w:cs="Times New Roman"/>
          <w:sz w:val="24"/>
          <w:szCs w:val="24"/>
          <w:lang w:val="es-PA"/>
        </w:rPr>
        <w:t xml:space="preserve">= 0,32,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0,72) y el tiempo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 xml:space="preserve">3,36 </w:t>
      </w:r>
      <w:r w:rsidRPr="0057196E">
        <w:rPr>
          <w:rFonts w:ascii="Times New Roman" w:hAnsi="Times New Roman" w:cs="Times New Roman"/>
          <w:sz w:val="24"/>
          <w:szCs w:val="24"/>
          <w:lang w:val="es-PA"/>
        </w:rPr>
        <w:t xml:space="preserve">= 0,71,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0,55) no eran significativos, por lo que excluimos esas variables de nuestro modelo. Sin embargo, la adición de sitios de </w:t>
      </w:r>
      <w:r w:rsidR="00813711" w:rsidRPr="0057196E">
        <w:rPr>
          <w:rFonts w:ascii="Times New Roman" w:hAnsi="Times New Roman" w:cs="Times New Roman"/>
          <w:sz w:val="24"/>
          <w:szCs w:val="24"/>
          <w:lang w:val="es-PA"/>
        </w:rPr>
        <w:t>cr</w:t>
      </w:r>
      <w:r w:rsidR="00813711">
        <w:rPr>
          <w:rFonts w:ascii="Times New Roman" w:hAnsi="Times New Roman" w:cs="Times New Roman"/>
          <w:sz w:val="24"/>
          <w:szCs w:val="24"/>
          <w:lang w:val="es-PA"/>
        </w:rPr>
        <w:t>ianza</w:t>
      </w:r>
      <w:r w:rsidR="00813711"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tuvo un efecto significativo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 xml:space="preserve">1,12 </w:t>
      </w:r>
      <w:r w:rsidRPr="0057196E">
        <w:rPr>
          <w:rFonts w:ascii="Times New Roman" w:hAnsi="Times New Roman" w:cs="Times New Roman"/>
          <w:sz w:val="24"/>
          <w:szCs w:val="24"/>
          <w:lang w:val="es-PA"/>
        </w:rPr>
        <w:t xml:space="preserve">= 11,75,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0,005, Fig. 2B), siendo más probable que las ranas sean recapturadas en áreas con sitios de </w:t>
      </w:r>
      <w:r w:rsidR="0035417C" w:rsidRPr="0057196E">
        <w:rPr>
          <w:rFonts w:ascii="Times New Roman" w:hAnsi="Times New Roman" w:cs="Times New Roman"/>
          <w:sz w:val="24"/>
          <w:szCs w:val="24"/>
          <w:lang w:val="es-PA"/>
        </w:rPr>
        <w:t>cr</w:t>
      </w:r>
      <w:r w:rsidR="0035417C">
        <w:rPr>
          <w:rFonts w:ascii="Times New Roman" w:hAnsi="Times New Roman" w:cs="Times New Roman"/>
          <w:sz w:val="24"/>
          <w:szCs w:val="24"/>
          <w:lang w:val="es-PA"/>
        </w:rPr>
        <w:t>ianza</w:t>
      </w:r>
      <w:r w:rsidR="0035417C"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artificiales.</w:t>
      </w:r>
    </w:p>
    <w:p w14:paraId="0FD3D42F" w14:textId="6CCE488B" w:rsidR="0057196E" w:rsidRPr="0057196E" w:rsidRDefault="0057196E" w:rsidP="0057196E">
      <w:pPr>
        <w:spacing w:line="480" w:lineRule="auto"/>
        <w:rPr>
          <w:rFonts w:ascii="Times New Roman" w:hAnsi="Times New Roman" w:cs="Times New Roman"/>
          <w:sz w:val="24"/>
          <w:szCs w:val="24"/>
          <w:lang w:val="es-PA"/>
        </w:rPr>
      </w:pPr>
      <w:r w:rsidRPr="00924326">
        <w:rPr>
          <w:rFonts w:ascii="Times New Roman" w:hAnsi="Times New Roman" w:cs="Times New Roman"/>
          <w:b/>
          <w:bCs/>
          <w:i/>
          <w:iCs/>
          <w:sz w:val="24"/>
          <w:szCs w:val="24"/>
          <w:lang w:val="es-PA"/>
        </w:rPr>
        <w:t xml:space="preserve">Proporciones de </w:t>
      </w:r>
      <w:proofErr w:type="gramStart"/>
      <w:r w:rsidRPr="00924326">
        <w:rPr>
          <w:rFonts w:ascii="Times New Roman" w:hAnsi="Times New Roman" w:cs="Times New Roman"/>
          <w:b/>
          <w:bCs/>
          <w:i/>
          <w:iCs/>
          <w:sz w:val="24"/>
          <w:szCs w:val="24"/>
          <w:lang w:val="es-PA"/>
        </w:rPr>
        <w:t>sexos.—</w:t>
      </w:r>
      <w:proofErr w:type="gramEnd"/>
      <w:r w:rsidRPr="0057196E">
        <w:rPr>
          <w:rFonts w:ascii="Times New Roman" w:hAnsi="Times New Roman" w:cs="Times New Roman"/>
          <w:sz w:val="24"/>
          <w:szCs w:val="24"/>
          <w:lang w:val="es-PA"/>
        </w:rPr>
        <w:t>No encontramos ningún efecto significativo de la ubicación sobre las proporciones de sexos (</w:t>
      </w:r>
      <w:r w:rsidRPr="00924326">
        <w:rPr>
          <w:rFonts w:ascii="Times New Roman" w:hAnsi="Times New Roman" w:cs="Times New Roman"/>
          <w:i/>
          <w:iCs/>
          <w:sz w:val="24"/>
          <w:szCs w:val="24"/>
          <w:lang w:val="es-PA"/>
        </w:rPr>
        <w:t>F</w:t>
      </w:r>
      <w:r w:rsidRPr="00924326">
        <w:rPr>
          <w:rFonts w:ascii="Times New Roman" w:hAnsi="Times New Roman" w:cs="Times New Roman"/>
          <w:sz w:val="24"/>
          <w:szCs w:val="24"/>
          <w:vertAlign w:val="subscript"/>
          <w:lang w:val="es-PA"/>
        </w:rPr>
        <w:t xml:space="preserve">2,15 </w:t>
      </w:r>
      <w:r w:rsidRPr="0057196E">
        <w:rPr>
          <w:rFonts w:ascii="Times New Roman" w:hAnsi="Times New Roman" w:cs="Times New Roman"/>
          <w:sz w:val="24"/>
          <w:szCs w:val="24"/>
          <w:lang w:val="es-PA"/>
        </w:rPr>
        <w:t xml:space="preserve">= 0,11, </w:t>
      </w:r>
      <w:r w:rsidRPr="00924326">
        <w:rPr>
          <w:rFonts w:ascii="Times New Roman" w:hAnsi="Times New Roman" w:cs="Times New Roman"/>
          <w:i/>
          <w:iCs/>
          <w:sz w:val="24"/>
          <w:szCs w:val="24"/>
          <w:lang w:val="es-PA"/>
        </w:rPr>
        <w:t>P</w:t>
      </w:r>
      <w:r w:rsidRPr="0057196E">
        <w:rPr>
          <w:rFonts w:ascii="Times New Roman" w:hAnsi="Times New Roman" w:cs="Times New Roman"/>
          <w:sz w:val="24"/>
          <w:szCs w:val="24"/>
          <w:lang w:val="es-PA"/>
        </w:rPr>
        <w:t xml:space="preserve"> = 0,89), por lo que se excluyó de nuestro modelo. En un sitio de </w:t>
      </w:r>
      <w:r w:rsidR="00D95A06" w:rsidRPr="0057196E">
        <w:rPr>
          <w:rFonts w:ascii="Times New Roman" w:hAnsi="Times New Roman" w:cs="Times New Roman"/>
          <w:sz w:val="24"/>
          <w:szCs w:val="24"/>
          <w:lang w:val="es-PA"/>
        </w:rPr>
        <w:t>cr</w:t>
      </w:r>
      <w:r w:rsidR="00D95A06">
        <w:rPr>
          <w:rFonts w:ascii="Times New Roman" w:hAnsi="Times New Roman" w:cs="Times New Roman"/>
          <w:sz w:val="24"/>
          <w:szCs w:val="24"/>
          <w:lang w:val="es-PA"/>
        </w:rPr>
        <w:t>ianza</w:t>
      </w:r>
      <w:r w:rsidR="00D95A06"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agregado en agosto de 2009, no se encontraron ranas, lo que hizo imposible calcular la proporción de sexos. Como la función </w:t>
      </w:r>
      <w:proofErr w:type="spellStart"/>
      <w:r w:rsidRPr="0057196E">
        <w:rPr>
          <w:rFonts w:ascii="Times New Roman" w:hAnsi="Times New Roman" w:cs="Times New Roman"/>
          <w:sz w:val="24"/>
          <w:szCs w:val="24"/>
          <w:lang w:val="es-PA"/>
        </w:rPr>
        <w:t>ezANOVA</w:t>
      </w:r>
      <w:proofErr w:type="spellEnd"/>
      <w:r w:rsidRPr="0057196E">
        <w:rPr>
          <w:rFonts w:ascii="Times New Roman" w:hAnsi="Times New Roman" w:cs="Times New Roman"/>
          <w:sz w:val="24"/>
          <w:szCs w:val="24"/>
          <w:lang w:val="es-PA"/>
        </w:rPr>
        <w:t xml:space="preserve"> requiere un experimento equilibrado (es decir, todas las parcelas deben tener el mismo número de muestras), analizamos los datos de dos maneras: utilizamos la proporción promedio general de </w:t>
      </w:r>
      <w:r w:rsidR="00C02D96">
        <w:rPr>
          <w:rFonts w:ascii="Times New Roman" w:hAnsi="Times New Roman" w:cs="Times New Roman"/>
          <w:sz w:val="24"/>
          <w:szCs w:val="24"/>
          <w:lang w:val="es-PA"/>
        </w:rPr>
        <w:t>machos</w:t>
      </w:r>
      <w:r w:rsidR="00C02D96"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para todo el </w:t>
      </w:r>
      <w:r w:rsidRPr="0057196E">
        <w:rPr>
          <w:rFonts w:ascii="Times New Roman" w:hAnsi="Times New Roman" w:cs="Times New Roman"/>
          <w:sz w:val="24"/>
          <w:szCs w:val="24"/>
          <w:lang w:val="es-PA"/>
        </w:rPr>
        <w:lastRenderedPageBreak/>
        <w:t xml:space="preserve">estudio y el promedio solo de agosto de 2009 para esa </w:t>
      </w:r>
      <w:r w:rsidR="00C752B8">
        <w:rPr>
          <w:rFonts w:ascii="Times New Roman" w:hAnsi="Times New Roman" w:cs="Times New Roman"/>
          <w:sz w:val="24"/>
          <w:szCs w:val="24"/>
          <w:lang w:val="es-PA"/>
        </w:rPr>
        <w:t>parcela</w:t>
      </w:r>
      <w:r w:rsidRPr="0057196E">
        <w:rPr>
          <w:rFonts w:ascii="Times New Roman" w:hAnsi="Times New Roman" w:cs="Times New Roman"/>
          <w:sz w:val="24"/>
          <w:szCs w:val="24"/>
          <w:lang w:val="es-PA"/>
        </w:rPr>
        <w:t>. Ninguna de las manipulaciones tuvo impacto en la proporción de sexos.</w:t>
      </w:r>
    </w:p>
    <w:p w14:paraId="3217541F" w14:textId="77777777" w:rsidR="0057196E" w:rsidRPr="00924326" w:rsidRDefault="0057196E" w:rsidP="0057196E">
      <w:pPr>
        <w:spacing w:line="480" w:lineRule="auto"/>
        <w:rPr>
          <w:rFonts w:ascii="Times New Roman" w:hAnsi="Times New Roman" w:cs="Times New Roman"/>
          <w:b/>
          <w:bCs/>
          <w:sz w:val="24"/>
          <w:szCs w:val="24"/>
          <w:lang w:val="es-PA"/>
        </w:rPr>
      </w:pPr>
      <w:r w:rsidRPr="00924326">
        <w:rPr>
          <w:rFonts w:ascii="Times New Roman" w:hAnsi="Times New Roman" w:cs="Times New Roman"/>
          <w:b/>
          <w:bCs/>
          <w:sz w:val="24"/>
          <w:szCs w:val="24"/>
          <w:lang w:val="es-PA"/>
        </w:rPr>
        <w:t>DISCUSIÓN</w:t>
      </w:r>
    </w:p>
    <w:p w14:paraId="4402F7A3" w14:textId="2833401A" w:rsidR="0057196E" w:rsidRPr="0057196E" w:rsidRDefault="0057196E" w:rsidP="0057196E">
      <w:pPr>
        <w:spacing w:line="480" w:lineRule="auto"/>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Las poblaciones de ranas en Isla Colón mostraron fuertes respuestas a la limitación de la manipulación de recursos, particularmente la disponibilidad de sitios de </w:t>
      </w:r>
      <w:r w:rsidR="00C76886">
        <w:rPr>
          <w:rFonts w:ascii="Times New Roman" w:hAnsi="Times New Roman" w:cs="Times New Roman"/>
          <w:sz w:val="24"/>
          <w:szCs w:val="24"/>
          <w:lang w:val="es-PA"/>
        </w:rPr>
        <w:t>crianza</w:t>
      </w:r>
      <w:r w:rsidRPr="0057196E">
        <w:rPr>
          <w:rFonts w:ascii="Times New Roman" w:hAnsi="Times New Roman" w:cs="Times New Roman"/>
          <w:sz w:val="24"/>
          <w:szCs w:val="24"/>
          <w:lang w:val="es-PA"/>
        </w:rPr>
        <w:t xml:space="preserve">. Como se predijo, la adición de sitios de cría artificiales permitió que los parches de hábitat sustentaran densidades significativamente mayores de ranas, duplicando en promedio la población después de la manipulación. Si bien las cifras generales aumentaron, no detectamos ninguna diferencia en la proporción general de </w:t>
      </w:r>
      <w:r w:rsidR="00642D24">
        <w:rPr>
          <w:rFonts w:ascii="Times New Roman" w:hAnsi="Times New Roman" w:cs="Times New Roman"/>
          <w:sz w:val="24"/>
          <w:szCs w:val="24"/>
          <w:lang w:val="es-PA"/>
        </w:rPr>
        <w:t>machos</w:t>
      </w:r>
      <w:r w:rsidR="00642D24"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y </w:t>
      </w:r>
      <w:r w:rsidR="00642D24">
        <w:rPr>
          <w:rFonts w:ascii="Times New Roman" w:hAnsi="Times New Roman" w:cs="Times New Roman"/>
          <w:sz w:val="24"/>
          <w:szCs w:val="24"/>
          <w:lang w:val="es-PA"/>
        </w:rPr>
        <w:t>hembras</w:t>
      </w:r>
      <w:r w:rsidR="00642D24"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en nuestro estudio, contrariamente a trabajos anteriores (Donnelly, 1989a) que encontraron aumentos significativos en las </w:t>
      </w:r>
      <w:r w:rsidR="00642D24">
        <w:rPr>
          <w:rFonts w:ascii="Times New Roman" w:hAnsi="Times New Roman" w:cs="Times New Roman"/>
          <w:sz w:val="24"/>
          <w:szCs w:val="24"/>
          <w:lang w:val="es-PA"/>
        </w:rPr>
        <w:t>hembras</w:t>
      </w:r>
      <w:r w:rsidR="00642D24"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en algunas parcelas. Los resultados respaldan que las áreas con sitios de </w:t>
      </w:r>
      <w:r w:rsidR="00FE20F0">
        <w:rPr>
          <w:rFonts w:ascii="Times New Roman" w:hAnsi="Times New Roman" w:cs="Times New Roman"/>
          <w:sz w:val="24"/>
          <w:szCs w:val="24"/>
          <w:lang w:val="es-PA"/>
        </w:rPr>
        <w:t>crianza</w:t>
      </w:r>
      <w:r w:rsidR="00FE20F0"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adicionales pueden albergar mayores densidades de ranas, ya sea que los aumentos sean resultado del reclutamiento o la inmigración, ninguno de los cuales fue evaluado para este estudio. La adición de estos sitios de </w:t>
      </w:r>
      <w:r w:rsidR="00E13A0B">
        <w:rPr>
          <w:rFonts w:ascii="Times New Roman" w:hAnsi="Times New Roman" w:cs="Times New Roman"/>
          <w:sz w:val="24"/>
          <w:szCs w:val="24"/>
          <w:lang w:val="es-PA"/>
        </w:rPr>
        <w:t>crianza</w:t>
      </w:r>
      <w:r w:rsidR="00E13A0B"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también podría sugerir que será más probable que las ranas defiendan su territorio en el transcurso de un año, en lugar de emigrar fuera del área en busca de mejores territorios, ya que la tasa de persistencia aumentó después de que se realizaron manipulaciones en los sitios de </w:t>
      </w:r>
      <w:r w:rsidR="00E13A0B">
        <w:rPr>
          <w:rFonts w:ascii="Times New Roman" w:hAnsi="Times New Roman" w:cs="Times New Roman"/>
          <w:sz w:val="24"/>
          <w:szCs w:val="24"/>
          <w:lang w:val="es-PA"/>
        </w:rPr>
        <w:t>crianza</w:t>
      </w:r>
      <w:r w:rsidRPr="0057196E">
        <w:rPr>
          <w:rFonts w:ascii="Times New Roman" w:hAnsi="Times New Roman" w:cs="Times New Roman"/>
          <w:sz w:val="24"/>
          <w:szCs w:val="24"/>
          <w:lang w:val="es-PA"/>
        </w:rPr>
        <w:t xml:space="preserve">. Si bien es posible que la persistencia sea una función del creciente número de individuos “marcados” debido a estudios posteriores, los resultados sugieren que las ranas encontradas dentro de las parcelas tienen menos probabilidades de abandonar las parcelas de sitios de </w:t>
      </w:r>
      <w:r w:rsidR="00637902">
        <w:rPr>
          <w:rFonts w:ascii="Times New Roman" w:hAnsi="Times New Roman" w:cs="Times New Roman"/>
          <w:sz w:val="24"/>
          <w:szCs w:val="24"/>
          <w:lang w:val="es-PA"/>
        </w:rPr>
        <w:t>crianza</w:t>
      </w:r>
      <w:r w:rsidR="00637902"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artificiales que las parcelas de sitios de </w:t>
      </w:r>
      <w:r w:rsidR="00080F8B">
        <w:rPr>
          <w:rFonts w:ascii="Times New Roman" w:hAnsi="Times New Roman" w:cs="Times New Roman"/>
          <w:sz w:val="24"/>
          <w:szCs w:val="24"/>
          <w:lang w:val="es-PA"/>
        </w:rPr>
        <w:t>crianza</w:t>
      </w:r>
      <w:r w:rsidR="00080F8B"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no artificiales. Estas reacciones a las manipulaciones de recursos ofrecen evidencia sólida de que la disponibilidad de sitios de cría adecuados para las poblaciones de </w:t>
      </w:r>
      <w:r w:rsidRPr="00924326">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parece ser el principal recurso limitante para </w:t>
      </w:r>
      <w:r w:rsidRPr="0057196E">
        <w:rPr>
          <w:rFonts w:ascii="Times New Roman" w:hAnsi="Times New Roman" w:cs="Times New Roman"/>
          <w:sz w:val="24"/>
          <w:szCs w:val="24"/>
          <w:lang w:val="es-PA"/>
        </w:rPr>
        <w:lastRenderedPageBreak/>
        <w:t>determinar el tamaño y la demografía de la población, en concordancia con investigaciones previas (Donnelly, 1989a).</w:t>
      </w:r>
    </w:p>
    <w:p w14:paraId="5FA486DF" w14:textId="673EB546"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No se encontraron diferencias entre las parcelas de manipulación de hojarasca, lo que sugiere que las presas de invertebrados no son un recurso limitante para las poblaciones de </w:t>
      </w:r>
      <w:r w:rsidRPr="00924326">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Si bien la disponibilidad de hojarasca impacta potencialmente la densidad de las poblaciones (</w:t>
      </w:r>
      <w:proofErr w:type="spellStart"/>
      <w:r w:rsidRPr="0057196E">
        <w:rPr>
          <w:rFonts w:ascii="Times New Roman" w:hAnsi="Times New Roman" w:cs="Times New Roman"/>
          <w:sz w:val="24"/>
          <w:szCs w:val="24"/>
          <w:lang w:val="es-PA"/>
        </w:rPr>
        <w:t>Toft</w:t>
      </w:r>
      <w:proofErr w:type="spellEnd"/>
      <w:r w:rsidRPr="0057196E">
        <w:rPr>
          <w:rFonts w:ascii="Times New Roman" w:hAnsi="Times New Roman" w:cs="Times New Roman"/>
          <w:sz w:val="24"/>
          <w:szCs w:val="24"/>
          <w:lang w:val="es-PA"/>
        </w:rPr>
        <w:t xml:space="preserve">, 1980; </w:t>
      </w:r>
      <w:proofErr w:type="spellStart"/>
      <w:r w:rsidRPr="0057196E">
        <w:rPr>
          <w:rFonts w:ascii="Times New Roman" w:hAnsi="Times New Roman" w:cs="Times New Roman"/>
          <w:sz w:val="24"/>
          <w:szCs w:val="24"/>
          <w:lang w:val="es-PA"/>
        </w:rPr>
        <w:t>Guyer</w:t>
      </w:r>
      <w:proofErr w:type="spellEnd"/>
      <w:r w:rsidRPr="0057196E">
        <w:rPr>
          <w:rFonts w:ascii="Times New Roman" w:hAnsi="Times New Roman" w:cs="Times New Roman"/>
          <w:sz w:val="24"/>
          <w:szCs w:val="24"/>
          <w:lang w:val="es-PA"/>
        </w:rPr>
        <w:t xml:space="preserve">, 1988), no se observó ninguna variación en los niveles que probamos. Es posible que con mayores niveles de adición de hojarasca (por ejemplo, diez veces), se puedan observar efectos a nivel de población. Sin embargo, como estas manipulaciones ocurrieron al comienzo de la estación húmeda, la profundidad de la hojarasca debe ser máxima. Parece plausible, según los resultados de este estudio, que un mayor número de sitios de </w:t>
      </w:r>
      <w:r w:rsidR="0024192D">
        <w:rPr>
          <w:rFonts w:ascii="Times New Roman" w:hAnsi="Times New Roman" w:cs="Times New Roman"/>
          <w:sz w:val="24"/>
          <w:szCs w:val="24"/>
          <w:lang w:val="es-PA"/>
        </w:rPr>
        <w:t>crianza</w:t>
      </w:r>
      <w:r w:rsidR="0024192D"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deba complementarse con una mayor disponibilidad de alimentos para sustentar mayores densidades.</w:t>
      </w:r>
    </w:p>
    <w:p w14:paraId="60218CEF" w14:textId="6292E0C4"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Dado el aumento en la densidad de estas ranas, hemos demostrado que la disponibilidad de sitios de </w:t>
      </w:r>
      <w:r w:rsidR="005A159D">
        <w:rPr>
          <w:rFonts w:ascii="Times New Roman" w:hAnsi="Times New Roman" w:cs="Times New Roman"/>
          <w:sz w:val="24"/>
          <w:szCs w:val="24"/>
          <w:lang w:val="es-PA"/>
        </w:rPr>
        <w:t>crianza</w:t>
      </w:r>
      <w:r w:rsidR="005A159D"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para estas ranas es un recurso limitante importante, consistente con estudios previos (Donnelly, 1989b; </w:t>
      </w:r>
      <w:proofErr w:type="spellStart"/>
      <w:r w:rsidRPr="0057196E">
        <w:rPr>
          <w:rFonts w:ascii="Times New Roman" w:hAnsi="Times New Roman" w:cs="Times New Roman"/>
          <w:sz w:val="24"/>
          <w:szCs w:val="24"/>
          <w:lang w:val="es-PA"/>
        </w:rPr>
        <w:t>Poelman</w:t>
      </w:r>
      <w:proofErr w:type="spellEnd"/>
      <w:r w:rsidRPr="0057196E">
        <w:rPr>
          <w:rFonts w:ascii="Times New Roman" w:hAnsi="Times New Roman" w:cs="Times New Roman"/>
          <w:sz w:val="24"/>
          <w:szCs w:val="24"/>
          <w:lang w:val="es-PA"/>
        </w:rPr>
        <w:t xml:space="preserve"> y </w:t>
      </w:r>
      <w:proofErr w:type="spellStart"/>
      <w:r w:rsidRPr="0057196E">
        <w:rPr>
          <w:rFonts w:ascii="Times New Roman" w:hAnsi="Times New Roman" w:cs="Times New Roman"/>
          <w:sz w:val="24"/>
          <w:szCs w:val="24"/>
          <w:lang w:val="es-PA"/>
        </w:rPr>
        <w:t>Dicke</w:t>
      </w:r>
      <w:proofErr w:type="spellEnd"/>
      <w:r w:rsidRPr="0057196E">
        <w:rPr>
          <w:rFonts w:ascii="Times New Roman" w:hAnsi="Times New Roman" w:cs="Times New Roman"/>
          <w:sz w:val="24"/>
          <w:szCs w:val="24"/>
          <w:lang w:val="es-PA"/>
        </w:rPr>
        <w:t xml:space="preserve">, 2007). Si los sitios de </w:t>
      </w:r>
      <w:r w:rsidR="005A159D">
        <w:rPr>
          <w:rFonts w:ascii="Times New Roman" w:hAnsi="Times New Roman" w:cs="Times New Roman"/>
          <w:sz w:val="24"/>
          <w:szCs w:val="24"/>
          <w:lang w:val="es-PA"/>
        </w:rPr>
        <w:t>crianza</w:t>
      </w:r>
      <w:r w:rsidR="005A159D"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son limitantes, las posibilidades para el manejo activo de esta especie pueden mejorar, ya que es más fácil agregar sitios de crianza a los parches de hábitat que alimentos o hojarasca. Esta especie parece flexible con respecto a la selección de sitios de cría, ya que se sabe que deposita renacuajos en axilas de bromelias y </w:t>
      </w:r>
      <w:r w:rsidRPr="00924326">
        <w:rPr>
          <w:rFonts w:ascii="Times New Roman" w:hAnsi="Times New Roman" w:cs="Times New Roman"/>
          <w:i/>
          <w:iCs/>
          <w:sz w:val="24"/>
          <w:szCs w:val="24"/>
          <w:lang w:val="es-PA"/>
        </w:rPr>
        <w:t>Heliconia</w:t>
      </w:r>
      <w:r w:rsidRPr="0057196E">
        <w:rPr>
          <w:rFonts w:ascii="Times New Roman" w:hAnsi="Times New Roman" w:cs="Times New Roman"/>
          <w:sz w:val="24"/>
          <w:szCs w:val="24"/>
          <w:lang w:val="es-PA"/>
        </w:rPr>
        <w:t xml:space="preserve">, huecos de árboles y estructuras artificiales (Maple, 2002; </w:t>
      </w:r>
      <w:proofErr w:type="spellStart"/>
      <w:r w:rsidRPr="0057196E">
        <w:rPr>
          <w:rFonts w:ascii="Times New Roman" w:hAnsi="Times New Roman" w:cs="Times New Roman"/>
          <w:sz w:val="24"/>
          <w:szCs w:val="24"/>
          <w:lang w:val="es-PA"/>
        </w:rPr>
        <w:t>Stynoski</w:t>
      </w:r>
      <w:proofErr w:type="spellEnd"/>
      <w:r w:rsidRPr="0057196E">
        <w:rPr>
          <w:rFonts w:ascii="Times New Roman" w:hAnsi="Times New Roman" w:cs="Times New Roman"/>
          <w:sz w:val="24"/>
          <w:szCs w:val="24"/>
          <w:lang w:val="es-PA"/>
        </w:rPr>
        <w:t xml:space="preserve"> et al., 2014a; </w:t>
      </w:r>
      <w:proofErr w:type="spellStart"/>
      <w:r w:rsidRPr="0057196E">
        <w:rPr>
          <w:rFonts w:ascii="Times New Roman" w:hAnsi="Times New Roman" w:cs="Times New Roman"/>
          <w:sz w:val="24"/>
          <w:szCs w:val="24"/>
          <w:lang w:val="es-PA"/>
        </w:rPr>
        <w:t>Khazan</w:t>
      </w:r>
      <w:proofErr w:type="spellEnd"/>
      <w:r w:rsidRPr="0057196E">
        <w:rPr>
          <w:rFonts w:ascii="Times New Roman" w:hAnsi="Times New Roman" w:cs="Times New Roman"/>
          <w:sz w:val="24"/>
          <w:szCs w:val="24"/>
          <w:lang w:val="es-PA"/>
        </w:rPr>
        <w:t xml:space="preserve"> et al., 2019) y, en consecuencia, la manipulación de los sitios de </w:t>
      </w:r>
      <w:r w:rsidR="00CC17F8">
        <w:rPr>
          <w:rFonts w:ascii="Times New Roman" w:hAnsi="Times New Roman" w:cs="Times New Roman"/>
          <w:sz w:val="24"/>
          <w:szCs w:val="24"/>
          <w:lang w:val="es-PA"/>
        </w:rPr>
        <w:t>crianza</w:t>
      </w:r>
      <w:r w:rsidR="00CC17F8"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como herramienta de conservación es una posibilidad muy real.</w:t>
      </w:r>
    </w:p>
    <w:p w14:paraId="527AAC15" w14:textId="7E39067A"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Investigaciones futuras podrían proporcionar datos sobre si el aumento de los sitios de </w:t>
      </w:r>
      <w:r w:rsidR="00CC17F8">
        <w:rPr>
          <w:rFonts w:ascii="Times New Roman" w:hAnsi="Times New Roman" w:cs="Times New Roman"/>
          <w:sz w:val="24"/>
          <w:szCs w:val="24"/>
          <w:lang w:val="es-PA"/>
        </w:rPr>
        <w:t>crianza</w:t>
      </w:r>
      <w:r w:rsidR="00CC17F8"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podría mejorar la detección y conservación de otras especies de anfibios </w:t>
      </w:r>
      <w:proofErr w:type="spellStart"/>
      <w:r w:rsidRPr="0057196E">
        <w:rPr>
          <w:rFonts w:ascii="Times New Roman" w:hAnsi="Times New Roman" w:cs="Times New Roman"/>
          <w:sz w:val="24"/>
          <w:szCs w:val="24"/>
          <w:lang w:val="es-PA"/>
        </w:rPr>
        <w:t>semiarbóreos</w:t>
      </w:r>
      <w:proofErr w:type="spellEnd"/>
      <w:r w:rsidRPr="0057196E">
        <w:rPr>
          <w:rFonts w:ascii="Times New Roman" w:hAnsi="Times New Roman" w:cs="Times New Roman"/>
          <w:sz w:val="24"/>
          <w:szCs w:val="24"/>
          <w:lang w:val="es-PA"/>
        </w:rPr>
        <w:t xml:space="preserve"> y </w:t>
      </w:r>
      <w:r w:rsidRPr="0057196E">
        <w:rPr>
          <w:rFonts w:ascii="Times New Roman" w:hAnsi="Times New Roman" w:cs="Times New Roman"/>
          <w:sz w:val="24"/>
          <w:szCs w:val="24"/>
          <w:lang w:val="es-PA"/>
        </w:rPr>
        <w:lastRenderedPageBreak/>
        <w:t xml:space="preserve">que habitan en el dosel, incluidas otras especies del género </w:t>
      </w:r>
      <w:r w:rsidRPr="00924326">
        <w:rPr>
          <w:rFonts w:ascii="Times New Roman" w:hAnsi="Times New Roman" w:cs="Times New Roman"/>
          <w:i/>
          <w:iCs/>
          <w:sz w:val="24"/>
          <w:szCs w:val="24"/>
          <w:lang w:val="es-PA"/>
        </w:rPr>
        <w:t>Oophaga</w:t>
      </w:r>
      <w:r w:rsidRPr="0057196E">
        <w:rPr>
          <w:rFonts w:ascii="Times New Roman" w:hAnsi="Times New Roman" w:cs="Times New Roman"/>
          <w:sz w:val="24"/>
          <w:szCs w:val="24"/>
          <w:lang w:val="es-PA"/>
        </w:rPr>
        <w:t xml:space="preserve">. El dosel es la última frontera en la comprensión de la ecología tropical debido a su inaccesibilidad general (Perry, 1978; </w:t>
      </w:r>
      <w:proofErr w:type="spellStart"/>
      <w:r w:rsidRPr="0057196E">
        <w:rPr>
          <w:rFonts w:ascii="Times New Roman" w:hAnsi="Times New Roman" w:cs="Times New Roman"/>
          <w:sz w:val="24"/>
          <w:szCs w:val="24"/>
          <w:lang w:val="es-PA"/>
        </w:rPr>
        <w:t>Lowman</w:t>
      </w:r>
      <w:proofErr w:type="spellEnd"/>
      <w:r w:rsidRPr="0057196E">
        <w:rPr>
          <w:rFonts w:ascii="Times New Roman" w:hAnsi="Times New Roman" w:cs="Times New Roman"/>
          <w:sz w:val="24"/>
          <w:szCs w:val="24"/>
          <w:lang w:val="es-PA"/>
        </w:rPr>
        <w:t xml:space="preserve"> y </w:t>
      </w:r>
      <w:proofErr w:type="spellStart"/>
      <w:r w:rsidRPr="0057196E">
        <w:rPr>
          <w:rFonts w:ascii="Times New Roman" w:hAnsi="Times New Roman" w:cs="Times New Roman"/>
          <w:sz w:val="24"/>
          <w:szCs w:val="24"/>
          <w:lang w:val="es-PA"/>
        </w:rPr>
        <w:t>Moffett</w:t>
      </w:r>
      <w:proofErr w:type="spellEnd"/>
      <w:r w:rsidRPr="0057196E">
        <w:rPr>
          <w:rFonts w:ascii="Times New Roman" w:hAnsi="Times New Roman" w:cs="Times New Roman"/>
          <w:sz w:val="24"/>
          <w:szCs w:val="24"/>
          <w:lang w:val="es-PA"/>
        </w:rPr>
        <w:t>, 1993). Muchas especies de invertebrados (</w:t>
      </w:r>
      <w:proofErr w:type="spellStart"/>
      <w:r w:rsidRPr="0057196E">
        <w:rPr>
          <w:rFonts w:ascii="Times New Roman" w:hAnsi="Times New Roman" w:cs="Times New Roman"/>
          <w:sz w:val="24"/>
          <w:szCs w:val="24"/>
          <w:lang w:val="es-PA"/>
        </w:rPr>
        <w:t>Ellwood</w:t>
      </w:r>
      <w:proofErr w:type="spellEnd"/>
      <w:r w:rsidRPr="0057196E">
        <w:rPr>
          <w:rFonts w:ascii="Times New Roman" w:hAnsi="Times New Roman" w:cs="Times New Roman"/>
          <w:sz w:val="24"/>
          <w:szCs w:val="24"/>
          <w:lang w:val="es-PA"/>
        </w:rPr>
        <w:t xml:space="preserve"> y Foster, 2004) y anfibios (Good y Wake, 1993) han sido descritas recientemente después de estudios del dosel. Sin embargo, es probable que la detección de especies arbóreas siga siendo baja debido al problema de accesibilidad. Dado que muchas especies de anfibios arbóreos, incluidas las salamandras </w:t>
      </w:r>
      <w:proofErr w:type="spellStart"/>
      <w:r w:rsidRPr="00924326">
        <w:rPr>
          <w:rFonts w:ascii="Times New Roman" w:hAnsi="Times New Roman" w:cs="Times New Roman"/>
          <w:i/>
          <w:iCs/>
          <w:sz w:val="24"/>
          <w:szCs w:val="24"/>
          <w:lang w:val="es-PA"/>
        </w:rPr>
        <w:t>Bolitoglossa</w:t>
      </w:r>
      <w:proofErr w:type="spellEnd"/>
      <w:r w:rsidRPr="0057196E">
        <w:rPr>
          <w:rFonts w:ascii="Times New Roman" w:hAnsi="Times New Roman" w:cs="Times New Roman"/>
          <w:sz w:val="24"/>
          <w:szCs w:val="24"/>
          <w:lang w:val="es-PA"/>
        </w:rPr>
        <w:t xml:space="preserve"> (Jiménez, 1994), utilizarán bromelias y otras estructuras similares como refugio y deposición de óvulos/larvas (Wake, 1987; Galindo-Leal et al., 2003), el uso de </w:t>
      </w:r>
      <w:r w:rsidR="006C57E4" w:rsidRPr="0057196E">
        <w:rPr>
          <w:rFonts w:ascii="Times New Roman" w:hAnsi="Times New Roman" w:cs="Times New Roman"/>
          <w:sz w:val="24"/>
          <w:szCs w:val="24"/>
          <w:lang w:val="es-PA"/>
        </w:rPr>
        <w:t xml:space="preserve">sitios </w:t>
      </w:r>
      <w:proofErr w:type="spellStart"/>
      <w:r w:rsidR="006C57E4">
        <w:rPr>
          <w:rFonts w:ascii="Times New Roman" w:hAnsi="Times New Roman" w:cs="Times New Roman"/>
          <w:sz w:val="24"/>
          <w:szCs w:val="24"/>
          <w:lang w:val="es-PA"/>
        </w:rPr>
        <w:t>decrianza</w:t>
      </w:r>
      <w:proofErr w:type="spellEnd"/>
      <w:r w:rsidR="006C57E4"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artificial para la detección de estas especies podrían resultar exitosos. Quizás el uso de sitios de </w:t>
      </w:r>
      <w:r w:rsidR="00692B4B">
        <w:rPr>
          <w:rFonts w:ascii="Times New Roman" w:hAnsi="Times New Roman" w:cs="Times New Roman"/>
          <w:sz w:val="24"/>
          <w:szCs w:val="24"/>
          <w:lang w:val="es-PA"/>
        </w:rPr>
        <w:t>crianzas</w:t>
      </w:r>
      <w:r w:rsidR="00692B4B"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artificiales, como </w:t>
      </w:r>
      <w:r w:rsidR="007F05D2">
        <w:rPr>
          <w:rFonts w:ascii="Times New Roman" w:hAnsi="Times New Roman" w:cs="Times New Roman"/>
          <w:sz w:val="24"/>
          <w:szCs w:val="24"/>
          <w:lang w:val="es-PA"/>
        </w:rPr>
        <w:t>pajillas</w:t>
      </w:r>
      <w:r w:rsidRPr="0057196E">
        <w:rPr>
          <w:rFonts w:ascii="Times New Roman" w:hAnsi="Times New Roman" w:cs="Times New Roman"/>
          <w:sz w:val="24"/>
          <w:szCs w:val="24"/>
          <w:lang w:val="es-PA"/>
        </w:rPr>
        <w:t xml:space="preserve"> para beber de diámetro</w:t>
      </w:r>
      <w:r w:rsidR="001210B3">
        <w:rPr>
          <w:rFonts w:ascii="Times New Roman" w:hAnsi="Times New Roman" w:cs="Times New Roman"/>
          <w:sz w:val="24"/>
          <w:szCs w:val="24"/>
          <w:lang w:val="es-PA"/>
        </w:rPr>
        <w:t xml:space="preserve"> grueso</w:t>
      </w:r>
      <w:r w:rsidRPr="0057196E">
        <w:rPr>
          <w:rFonts w:ascii="Times New Roman" w:hAnsi="Times New Roman" w:cs="Times New Roman"/>
          <w:sz w:val="24"/>
          <w:szCs w:val="24"/>
          <w:lang w:val="es-PA"/>
        </w:rPr>
        <w:t xml:space="preserve">, sería útil para comprender, detectar y conservar mejor estas especies tan </w:t>
      </w:r>
      <w:r w:rsidR="00465E22">
        <w:rPr>
          <w:rFonts w:ascii="Times New Roman" w:hAnsi="Times New Roman" w:cs="Times New Roman"/>
          <w:sz w:val="24"/>
          <w:szCs w:val="24"/>
          <w:lang w:val="es-PA"/>
        </w:rPr>
        <w:t>sigilosas</w:t>
      </w:r>
      <w:r w:rsidRPr="0057196E">
        <w:rPr>
          <w:rFonts w:ascii="Times New Roman" w:hAnsi="Times New Roman" w:cs="Times New Roman"/>
          <w:sz w:val="24"/>
          <w:szCs w:val="24"/>
          <w:lang w:val="es-PA"/>
        </w:rPr>
        <w:t>.</w:t>
      </w:r>
    </w:p>
    <w:p w14:paraId="7EAC574F" w14:textId="41A70FDE" w:rsidR="0057196E" w:rsidRPr="0057196E" w:rsidRDefault="0057196E" w:rsidP="00924326">
      <w:pPr>
        <w:spacing w:line="480" w:lineRule="auto"/>
        <w:ind w:firstLine="720"/>
        <w:rPr>
          <w:rFonts w:ascii="Times New Roman" w:hAnsi="Times New Roman" w:cs="Times New Roman"/>
          <w:sz w:val="24"/>
          <w:szCs w:val="24"/>
          <w:lang w:val="es-PA"/>
        </w:rPr>
      </w:pPr>
      <w:r w:rsidRPr="0057196E">
        <w:rPr>
          <w:rFonts w:ascii="Times New Roman" w:hAnsi="Times New Roman" w:cs="Times New Roman"/>
          <w:sz w:val="24"/>
          <w:szCs w:val="24"/>
          <w:lang w:val="es-PA"/>
        </w:rPr>
        <w:t>Esta investigación demuestra que</w:t>
      </w:r>
      <w:r w:rsidR="008A6168">
        <w:rPr>
          <w:rFonts w:ascii="Times New Roman" w:hAnsi="Times New Roman" w:cs="Times New Roman"/>
          <w:sz w:val="24"/>
          <w:szCs w:val="24"/>
          <w:lang w:val="es-PA"/>
        </w:rPr>
        <w:t>,</w:t>
      </w:r>
      <w:r w:rsidRPr="0057196E">
        <w:rPr>
          <w:rFonts w:ascii="Times New Roman" w:hAnsi="Times New Roman" w:cs="Times New Roman"/>
          <w:sz w:val="24"/>
          <w:szCs w:val="24"/>
          <w:lang w:val="es-PA"/>
        </w:rPr>
        <w:t xml:space="preserve"> en ausencia de una fuerte depredación, las limitaciones del hábitat son un factor importante para determinar la densidad local de las ranas </w:t>
      </w:r>
      <w:proofErr w:type="spellStart"/>
      <w:r w:rsidRPr="0057196E">
        <w:rPr>
          <w:rFonts w:ascii="Times New Roman" w:hAnsi="Times New Roman" w:cs="Times New Roman"/>
          <w:sz w:val="24"/>
          <w:szCs w:val="24"/>
          <w:lang w:val="es-PA"/>
        </w:rPr>
        <w:t>dendrobátidas</w:t>
      </w:r>
      <w:proofErr w:type="spellEnd"/>
      <w:r w:rsidRPr="0057196E">
        <w:rPr>
          <w:rFonts w:ascii="Times New Roman" w:hAnsi="Times New Roman" w:cs="Times New Roman"/>
          <w:sz w:val="24"/>
          <w:szCs w:val="24"/>
          <w:lang w:val="es-PA"/>
        </w:rPr>
        <w:t xml:space="preserve">. Si bien hay una serie de factores ambientales que podrían afectar la densidad (es decir, precipitación, variación de la comunidad de presas de invertebrados, prevalencia de enfermedades/parasitismo, etc.), investigamos dos factores que, según la literatura, influyen fuertemente en la densidad local y la demografía en las zonas </w:t>
      </w:r>
      <w:r w:rsidR="001B7EAD">
        <w:rPr>
          <w:rFonts w:ascii="Times New Roman" w:hAnsi="Times New Roman" w:cs="Times New Roman"/>
          <w:sz w:val="24"/>
          <w:szCs w:val="24"/>
          <w:lang w:val="es-PA"/>
        </w:rPr>
        <w:t xml:space="preserve">de ranas </w:t>
      </w:r>
      <w:r w:rsidRPr="0057196E">
        <w:rPr>
          <w:rFonts w:ascii="Times New Roman" w:hAnsi="Times New Roman" w:cs="Times New Roman"/>
          <w:sz w:val="24"/>
          <w:szCs w:val="24"/>
          <w:lang w:val="es-PA"/>
        </w:rPr>
        <w:t>venenosa</w:t>
      </w:r>
      <w:r w:rsidR="001B7EAD">
        <w:rPr>
          <w:rFonts w:ascii="Times New Roman" w:hAnsi="Times New Roman" w:cs="Times New Roman"/>
          <w:sz w:val="24"/>
          <w:szCs w:val="24"/>
          <w:lang w:val="es-PA"/>
        </w:rPr>
        <w:t>s</w:t>
      </w:r>
      <w:r w:rsidRPr="0057196E">
        <w:rPr>
          <w:rFonts w:ascii="Times New Roman" w:hAnsi="Times New Roman" w:cs="Times New Roman"/>
          <w:sz w:val="24"/>
          <w:szCs w:val="24"/>
          <w:lang w:val="es-PA"/>
        </w:rPr>
        <w:t xml:space="preserve"> (Donnelly, 1989a, 1989b; </w:t>
      </w:r>
      <w:proofErr w:type="spellStart"/>
      <w:r w:rsidRPr="0057196E">
        <w:rPr>
          <w:rFonts w:ascii="Times New Roman" w:hAnsi="Times New Roman" w:cs="Times New Roman"/>
          <w:sz w:val="24"/>
          <w:szCs w:val="24"/>
          <w:lang w:val="es-PA"/>
        </w:rPr>
        <w:t>Saporito</w:t>
      </w:r>
      <w:proofErr w:type="spellEnd"/>
      <w:r w:rsidRPr="0057196E">
        <w:rPr>
          <w:rFonts w:ascii="Times New Roman" w:hAnsi="Times New Roman" w:cs="Times New Roman"/>
          <w:sz w:val="24"/>
          <w:szCs w:val="24"/>
          <w:lang w:val="es-PA"/>
        </w:rPr>
        <w:t xml:space="preserve"> et al., 2007b). Nuestros resultados indican que la limitación del sitio de </w:t>
      </w:r>
      <w:r w:rsidR="005C0EDE">
        <w:rPr>
          <w:rFonts w:ascii="Times New Roman" w:hAnsi="Times New Roman" w:cs="Times New Roman"/>
          <w:sz w:val="24"/>
          <w:szCs w:val="24"/>
          <w:lang w:val="es-PA"/>
        </w:rPr>
        <w:t>crianza</w:t>
      </w:r>
      <w:r w:rsidR="005C0EDE"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es un factor importante para determinar la demografía de la población de una especie común de rana venenosa. La flexibilidad en el uso de los sitios de </w:t>
      </w:r>
      <w:r w:rsidR="005C0EDE">
        <w:rPr>
          <w:rFonts w:ascii="Times New Roman" w:hAnsi="Times New Roman" w:cs="Times New Roman"/>
          <w:sz w:val="24"/>
          <w:szCs w:val="24"/>
          <w:lang w:val="es-PA"/>
        </w:rPr>
        <w:t>crianza</w:t>
      </w:r>
      <w:r w:rsidR="005C0EDE"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podría explicar por qué </w:t>
      </w:r>
      <w:r w:rsidRPr="00924326">
        <w:rPr>
          <w:rFonts w:ascii="Times New Roman" w:hAnsi="Times New Roman" w:cs="Times New Roman"/>
          <w:i/>
          <w:iCs/>
          <w:sz w:val="24"/>
          <w:szCs w:val="24"/>
          <w:lang w:val="es-PA"/>
        </w:rPr>
        <w:t>O. pumilio</w:t>
      </w:r>
      <w:r w:rsidRPr="0057196E">
        <w:rPr>
          <w:rFonts w:ascii="Times New Roman" w:hAnsi="Times New Roman" w:cs="Times New Roman"/>
          <w:sz w:val="24"/>
          <w:szCs w:val="24"/>
          <w:lang w:val="es-PA"/>
        </w:rPr>
        <w:t xml:space="preserve"> es una de las especies de vertebrados más abundantes en las zonas en las que se encuentra y plantea la cuestión de por qué otras especies de </w:t>
      </w:r>
      <w:proofErr w:type="spellStart"/>
      <w:r w:rsidRPr="0057196E">
        <w:rPr>
          <w:rFonts w:ascii="Times New Roman" w:hAnsi="Times New Roman" w:cs="Times New Roman"/>
          <w:sz w:val="24"/>
          <w:szCs w:val="24"/>
          <w:lang w:val="es-PA"/>
        </w:rPr>
        <w:t>dendrobátidos</w:t>
      </w:r>
      <w:proofErr w:type="spellEnd"/>
      <w:r w:rsidRPr="0057196E">
        <w:rPr>
          <w:rFonts w:ascii="Times New Roman" w:hAnsi="Times New Roman" w:cs="Times New Roman"/>
          <w:sz w:val="24"/>
          <w:szCs w:val="24"/>
          <w:lang w:val="es-PA"/>
        </w:rPr>
        <w:t xml:space="preserve"> tienen distribuciones irregulares pero amplias (es decir, no están amenazadas por pérdida de hábitat). En especies con </w:t>
      </w:r>
      <w:r w:rsidRPr="0057196E">
        <w:rPr>
          <w:rFonts w:ascii="Times New Roman" w:hAnsi="Times New Roman" w:cs="Times New Roman"/>
          <w:sz w:val="24"/>
          <w:szCs w:val="24"/>
          <w:lang w:val="es-PA"/>
        </w:rPr>
        <w:lastRenderedPageBreak/>
        <w:t xml:space="preserve">distribución tan irregular como </w:t>
      </w:r>
      <w:r w:rsidRPr="00924326">
        <w:rPr>
          <w:rFonts w:ascii="Times New Roman" w:hAnsi="Times New Roman" w:cs="Times New Roman"/>
          <w:i/>
          <w:iCs/>
          <w:sz w:val="24"/>
          <w:szCs w:val="24"/>
          <w:lang w:val="es-PA"/>
        </w:rPr>
        <w:t>Dendrobates tinctorius</w:t>
      </w:r>
      <w:r w:rsidRPr="0057196E">
        <w:rPr>
          <w:rFonts w:ascii="Times New Roman" w:hAnsi="Times New Roman" w:cs="Times New Roman"/>
          <w:sz w:val="24"/>
          <w:szCs w:val="24"/>
          <w:lang w:val="es-PA"/>
        </w:rPr>
        <w:t xml:space="preserve">, es posible que los sitios de cría (en este caso, árboles caídos; Rojas y </w:t>
      </w:r>
      <w:proofErr w:type="spellStart"/>
      <w:r w:rsidRPr="0057196E">
        <w:rPr>
          <w:rFonts w:ascii="Times New Roman" w:hAnsi="Times New Roman" w:cs="Times New Roman"/>
          <w:sz w:val="24"/>
          <w:szCs w:val="24"/>
          <w:lang w:val="es-PA"/>
        </w:rPr>
        <w:t>Endler</w:t>
      </w:r>
      <w:proofErr w:type="spellEnd"/>
      <w:r w:rsidRPr="0057196E">
        <w:rPr>
          <w:rFonts w:ascii="Times New Roman" w:hAnsi="Times New Roman" w:cs="Times New Roman"/>
          <w:sz w:val="24"/>
          <w:szCs w:val="24"/>
          <w:lang w:val="es-PA"/>
        </w:rPr>
        <w:t>, 2013) puedan explicar en gran medida estas distribuciones aparentemente aleatorias y/o densidades locales. Estas limitaciones de hábitat probablemente sean importantes para determinar la densidad local y, en última instancia, pueden arrojar luz sobre la diversificación en este grupo.</w:t>
      </w:r>
    </w:p>
    <w:p w14:paraId="349E7580" w14:textId="77777777" w:rsidR="0057196E" w:rsidRPr="00924326" w:rsidRDefault="0057196E" w:rsidP="0057196E">
      <w:pPr>
        <w:spacing w:line="480" w:lineRule="auto"/>
        <w:rPr>
          <w:rFonts w:ascii="Times New Roman" w:hAnsi="Times New Roman" w:cs="Times New Roman"/>
          <w:b/>
          <w:bCs/>
          <w:sz w:val="24"/>
          <w:szCs w:val="24"/>
          <w:lang w:val="es-PA"/>
        </w:rPr>
      </w:pPr>
      <w:r w:rsidRPr="00924326">
        <w:rPr>
          <w:rFonts w:ascii="Times New Roman" w:hAnsi="Times New Roman" w:cs="Times New Roman"/>
          <w:b/>
          <w:bCs/>
          <w:sz w:val="24"/>
          <w:szCs w:val="24"/>
          <w:lang w:val="es-PA"/>
        </w:rPr>
        <w:t>ACCESIBILIDAD DE DATOS</w:t>
      </w:r>
    </w:p>
    <w:p w14:paraId="3E0E7675" w14:textId="5D8F8738" w:rsidR="0057196E" w:rsidRPr="0057196E" w:rsidRDefault="0057196E" w:rsidP="0057196E">
      <w:pPr>
        <w:spacing w:line="480" w:lineRule="auto"/>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A menos que en el título de la figura se indique un copyright alternativo o una declaración que indique que una figura es una reimpresión de una fuente anterior, las imágenes e ilustraciones publicadas en este artículo tienen licencia de la Sociedad Estadounidense de Ictiólogos y Herpetólogos para su uso si el uso incluye una cita a la fuente original (Sociedad Estadounidense de Ictiólogos y Herpetólogos, el DOI del artículo de Ictiología y Herpetología y cualquier crédito de imagen individual enumerado en el título de la figura) de acuerdo con la licencia Creative </w:t>
      </w:r>
      <w:proofErr w:type="spellStart"/>
      <w:r w:rsidRPr="0057196E">
        <w:rPr>
          <w:rFonts w:ascii="Times New Roman" w:hAnsi="Times New Roman" w:cs="Times New Roman"/>
          <w:sz w:val="24"/>
          <w:szCs w:val="24"/>
          <w:lang w:val="es-PA"/>
        </w:rPr>
        <w:t>Commons</w:t>
      </w:r>
      <w:proofErr w:type="spellEnd"/>
      <w:r w:rsidRPr="0057196E">
        <w:rPr>
          <w:rFonts w:ascii="Times New Roman" w:hAnsi="Times New Roman" w:cs="Times New Roman"/>
          <w:sz w:val="24"/>
          <w:szCs w:val="24"/>
          <w:lang w:val="es-PA"/>
        </w:rPr>
        <w:t xml:space="preserve"> </w:t>
      </w:r>
      <w:proofErr w:type="spellStart"/>
      <w:r w:rsidRPr="0057196E">
        <w:rPr>
          <w:rFonts w:ascii="Times New Roman" w:hAnsi="Times New Roman" w:cs="Times New Roman"/>
          <w:sz w:val="24"/>
          <w:szCs w:val="24"/>
          <w:lang w:val="es-PA"/>
        </w:rPr>
        <w:t>Attribution</w:t>
      </w:r>
      <w:proofErr w:type="spellEnd"/>
      <w:r w:rsidRPr="0057196E">
        <w:rPr>
          <w:rFonts w:ascii="Times New Roman" w:hAnsi="Times New Roman" w:cs="Times New Roman"/>
          <w:sz w:val="24"/>
          <w:szCs w:val="24"/>
          <w:lang w:val="es-PA"/>
        </w:rPr>
        <w:t xml:space="preserve"> CC BY.</w:t>
      </w:r>
    </w:p>
    <w:p w14:paraId="4BE340DE" w14:textId="77777777" w:rsidR="0057196E" w:rsidRPr="00924326" w:rsidRDefault="0057196E" w:rsidP="0057196E">
      <w:pPr>
        <w:spacing w:line="480" w:lineRule="auto"/>
        <w:rPr>
          <w:rFonts w:ascii="Times New Roman" w:hAnsi="Times New Roman" w:cs="Times New Roman"/>
          <w:b/>
          <w:bCs/>
          <w:sz w:val="24"/>
          <w:szCs w:val="24"/>
          <w:lang w:val="es-PA"/>
        </w:rPr>
      </w:pPr>
      <w:r w:rsidRPr="00924326">
        <w:rPr>
          <w:rFonts w:ascii="Times New Roman" w:hAnsi="Times New Roman" w:cs="Times New Roman"/>
          <w:b/>
          <w:bCs/>
          <w:sz w:val="24"/>
          <w:szCs w:val="24"/>
          <w:lang w:val="es-PA"/>
        </w:rPr>
        <w:t>EXPRESIONES DE GRATITUD</w:t>
      </w:r>
    </w:p>
    <w:p w14:paraId="4929C7B5" w14:textId="203A5A80" w:rsidR="0057196E" w:rsidRPr="0057196E" w:rsidRDefault="0057196E" w:rsidP="0057196E">
      <w:pPr>
        <w:spacing w:line="480" w:lineRule="auto"/>
        <w:rPr>
          <w:rFonts w:ascii="Times New Roman" w:hAnsi="Times New Roman" w:cs="Times New Roman"/>
          <w:sz w:val="24"/>
          <w:szCs w:val="24"/>
          <w:lang w:val="es-PA"/>
        </w:rPr>
      </w:pPr>
      <w:r w:rsidRPr="0057196E">
        <w:rPr>
          <w:rFonts w:ascii="Times New Roman" w:hAnsi="Times New Roman" w:cs="Times New Roman"/>
          <w:sz w:val="24"/>
          <w:szCs w:val="24"/>
          <w:lang w:val="es-PA"/>
        </w:rPr>
        <w:t xml:space="preserve">Nos gustaría agradecer a Kelly </w:t>
      </w:r>
      <w:proofErr w:type="spellStart"/>
      <w:r w:rsidRPr="0057196E">
        <w:rPr>
          <w:rFonts w:ascii="Times New Roman" w:hAnsi="Times New Roman" w:cs="Times New Roman"/>
          <w:sz w:val="24"/>
          <w:szCs w:val="24"/>
          <w:lang w:val="es-PA"/>
        </w:rPr>
        <w:t>Millenbah</w:t>
      </w:r>
      <w:proofErr w:type="spellEnd"/>
      <w:r w:rsidRPr="0057196E">
        <w:rPr>
          <w:rFonts w:ascii="Times New Roman" w:hAnsi="Times New Roman" w:cs="Times New Roman"/>
          <w:sz w:val="24"/>
          <w:szCs w:val="24"/>
          <w:lang w:val="es-PA"/>
        </w:rPr>
        <w:t xml:space="preserve"> y Jim Harding por sus comentarios constructivos en la preparación de este manuscrito. También nos gustaría agradecer a los estudiantes graduados del Departamento de Biología de la Universidad de Mississippi por ofrecer comentarios y sugerencias para este manuscrito. Nos gustaría agradecer a Tim </w:t>
      </w:r>
      <w:proofErr w:type="spellStart"/>
      <w:r w:rsidRPr="0057196E">
        <w:rPr>
          <w:rFonts w:ascii="Times New Roman" w:hAnsi="Times New Roman" w:cs="Times New Roman"/>
          <w:sz w:val="24"/>
          <w:szCs w:val="24"/>
          <w:lang w:val="es-PA"/>
        </w:rPr>
        <w:t>Muhich</w:t>
      </w:r>
      <w:proofErr w:type="spellEnd"/>
      <w:r w:rsidRPr="0057196E">
        <w:rPr>
          <w:rFonts w:ascii="Times New Roman" w:hAnsi="Times New Roman" w:cs="Times New Roman"/>
          <w:sz w:val="24"/>
          <w:szCs w:val="24"/>
          <w:lang w:val="es-PA"/>
        </w:rPr>
        <w:t xml:space="preserve">, Isaac </w:t>
      </w:r>
      <w:proofErr w:type="spellStart"/>
      <w:r w:rsidRPr="0057196E">
        <w:rPr>
          <w:rFonts w:ascii="Times New Roman" w:hAnsi="Times New Roman" w:cs="Times New Roman"/>
          <w:sz w:val="24"/>
          <w:szCs w:val="24"/>
          <w:lang w:val="es-PA"/>
        </w:rPr>
        <w:t>Standish</w:t>
      </w:r>
      <w:proofErr w:type="spellEnd"/>
      <w:r w:rsidRPr="0057196E">
        <w:rPr>
          <w:rFonts w:ascii="Times New Roman" w:hAnsi="Times New Roman" w:cs="Times New Roman"/>
          <w:sz w:val="24"/>
          <w:szCs w:val="24"/>
          <w:lang w:val="es-PA"/>
        </w:rPr>
        <w:t xml:space="preserve">, Keith Erickson y Craig Erickson por su invaluable ayuda en la recopilación de datos a lo largo del estudio. Nos gustaría agradecer a Rachel Collins, Plinio </w:t>
      </w:r>
      <w:proofErr w:type="spellStart"/>
      <w:r w:rsidRPr="0057196E">
        <w:rPr>
          <w:rFonts w:ascii="Times New Roman" w:hAnsi="Times New Roman" w:cs="Times New Roman"/>
          <w:sz w:val="24"/>
          <w:szCs w:val="24"/>
          <w:lang w:val="es-PA"/>
        </w:rPr>
        <w:t>Gondola</w:t>
      </w:r>
      <w:proofErr w:type="spellEnd"/>
      <w:r w:rsidRPr="0057196E">
        <w:rPr>
          <w:rFonts w:ascii="Times New Roman" w:hAnsi="Times New Roman" w:cs="Times New Roman"/>
          <w:sz w:val="24"/>
          <w:szCs w:val="24"/>
          <w:lang w:val="es-PA"/>
        </w:rPr>
        <w:t xml:space="preserve">, Gabriel </w:t>
      </w:r>
      <w:proofErr w:type="spellStart"/>
      <w:r w:rsidRPr="0057196E">
        <w:rPr>
          <w:rFonts w:ascii="Times New Roman" w:hAnsi="Times New Roman" w:cs="Times New Roman"/>
          <w:sz w:val="24"/>
          <w:szCs w:val="24"/>
          <w:lang w:val="es-PA"/>
        </w:rPr>
        <w:t>Jacome</w:t>
      </w:r>
      <w:proofErr w:type="spellEnd"/>
      <w:r w:rsidRPr="0057196E">
        <w:rPr>
          <w:rFonts w:ascii="Times New Roman" w:hAnsi="Times New Roman" w:cs="Times New Roman"/>
          <w:sz w:val="24"/>
          <w:szCs w:val="24"/>
          <w:lang w:val="es-PA"/>
        </w:rPr>
        <w:t xml:space="preserve">, Marlon Smith y a todos los de la Estación de Investigación de Bocas del Toro del Instituto </w:t>
      </w:r>
      <w:proofErr w:type="spellStart"/>
      <w:r w:rsidRPr="0057196E">
        <w:rPr>
          <w:rFonts w:ascii="Times New Roman" w:hAnsi="Times New Roman" w:cs="Times New Roman"/>
          <w:sz w:val="24"/>
          <w:szCs w:val="24"/>
          <w:lang w:val="es-PA"/>
        </w:rPr>
        <w:t>Smithsonian</w:t>
      </w:r>
      <w:proofErr w:type="spellEnd"/>
      <w:r w:rsidRPr="0057196E">
        <w:rPr>
          <w:rFonts w:ascii="Times New Roman" w:hAnsi="Times New Roman" w:cs="Times New Roman"/>
          <w:sz w:val="24"/>
          <w:szCs w:val="24"/>
          <w:lang w:val="es-PA"/>
        </w:rPr>
        <w:t xml:space="preserve"> de Investigaciones Tropicales por ayudar con la logística, y especialmente a Christian Harris por </w:t>
      </w:r>
      <w:r w:rsidRPr="0057196E">
        <w:rPr>
          <w:rFonts w:ascii="Times New Roman" w:hAnsi="Times New Roman" w:cs="Times New Roman"/>
          <w:sz w:val="24"/>
          <w:szCs w:val="24"/>
          <w:lang w:val="es-PA"/>
        </w:rPr>
        <w:lastRenderedPageBreak/>
        <w:t xml:space="preserve">mantener las parcelas mientras estábamos fuera. Agradecemos a </w:t>
      </w:r>
      <w:r w:rsidR="00294C55">
        <w:rPr>
          <w:rFonts w:ascii="Times New Roman" w:hAnsi="Times New Roman" w:cs="Times New Roman"/>
          <w:sz w:val="24"/>
          <w:szCs w:val="24"/>
          <w:lang w:val="es-PA"/>
        </w:rPr>
        <w:t>Armando Dans</w:t>
      </w:r>
      <w:r w:rsidRPr="0057196E">
        <w:rPr>
          <w:rFonts w:ascii="Times New Roman" w:hAnsi="Times New Roman" w:cs="Times New Roman"/>
          <w:sz w:val="24"/>
          <w:szCs w:val="24"/>
          <w:lang w:val="es-PA"/>
        </w:rPr>
        <w:t xml:space="preserve"> por proporcionar la traducción al español. Esta investigación se realizó con el apoyo de la Escuela de Graduados de la Universidad Estatal de Michigan y se realizó bajo MSU IACUC 07/09-122-00 y STRI SE/A-67-09.</w:t>
      </w:r>
    </w:p>
    <w:p w14:paraId="413A090A" w14:textId="77777777" w:rsidR="00553725" w:rsidRDefault="00553725" w:rsidP="0057196E">
      <w:pPr>
        <w:pStyle w:val="Bibliography"/>
        <w:spacing w:after="0" w:line="480" w:lineRule="auto"/>
        <w:rPr>
          <w:rFonts w:ascii="Times New Roman" w:hAnsi="Times New Roman" w:cs="Times New Roman"/>
          <w:b/>
          <w:bCs/>
          <w:caps/>
          <w:color w:val="000000" w:themeColor="text1"/>
          <w:sz w:val="24"/>
          <w:szCs w:val="24"/>
        </w:rPr>
      </w:pPr>
      <w:r w:rsidRPr="00553725">
        <w:rPr>
          <w:rFonts w:ascii="Times New Roman" w:hAnsi="Times New Roman" w:cs="Times New Roman"/>
          <w:b/>
          <w:bCs/>
          <w:caps/>
          <w:color w:val="000000" w:themeColor="text1"/>
          <w:sz w:val="24"/>
          <w:szCs w:val="24"/>
        </w:rPr>
        <w:t>LITERATURA CITADA</w:t>
      </w:r>
    </w:p>
    <w:p w14:paraId="620C2F04" w14:textId="3455235A"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Brown, J. L., V. Morales, and K. Summers</w:t>
      </w:r>
      <w:r w:rsidRPr="0057196E">
        <w:rPr>
          <w:rFonts w:ascii="Times New Roman" w:hAnsi="Times New Roman" w:cs="Times New Roman"/>
          <w:color w:val="000000" w:themeColor="text1"/>
          <w:sz w:val="24"/>
          <w:szCs w:val="24"/>
        </w:rPr>
        <w:t>. 2010. A key ecological trait drove the evolution of biparental care and monogamy in an amphibian. The American Naturalist 175:436–446.</w:t>
      </w:r>
    </w:p>
    <w:p w14:paraId="087488B2"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Brown, J. L., E. Twomey, V. Morales, and K. Summers</w:t>
      </w:r>
      <w:r w:rsidRPr="0057196E">
        <w:rPr>
          <w:rFonts w:ascii="Times New Roman" w:hAnsi="Times New Roman" w:cs="Times New Roman"/>
          <w:color w:val="000000" w:themeColor="text1"/>
          <w:sz w:val="24"/>
          <w:szCs w:val="24"/>
        </w:rPr>
        <w:t xml:space="preserve">. 2008. </w:t>
      </w:r>
      <w:proofErr w:type="spellStart"/>
      <w:r w:rsidRPr="0057196E">
        <w:rPr>
          <w:rFonts w:ascii="Times New Roman" w:hAnsi="Times New Roman" w:cs="Times New Roman"/>
          <w:color w:val="000000" w:themeColor="text1"/>
          <w:sz w:val="24"/>
          <w:szCs w:val="24"/>
        </w:rPr>
        <w:t>Phytotelm</w:t>
      </w:r>
      <w:proofErr w:type="spellEnd"/>
      <w:r w:rsidRPr="0057196E">
        <w:rPr>
          <w:rFonts w:ascii="Times New Roman" w:hAnsi="Times New Roman" w:cs="Times New Roman"/>
          <w:color w:val="000000" w:themeColor="text1"/>
          <w:sz w:val="24"/>
          <w:szCs w:val="24"/>
        </w:rPr>
        <w:t xml:space="preserve"> size in relation to parental care and mating strategies in two species of Peruvian poison frogs. </w:t>
      </w:r>
      <w:proofErr w:type="spellStart"/>
      <w:r w:rsidRPr="0057196E">
        <w:rPr>
          <w:rFonts w:ascii="Times New Roman" w:hAnsi="Times New Roman" w:cs="Times New Roman"/>
          <w:color w:val="000000" w:themeColor="text1"/>
          <w:sz w:val="24"/>
          <w:szCs w:val="24"/>
        </w:rPr>
        <w:t>Behaviour</w:t>
      </w:r>
      <w:proofErr w:type="spellEnd"/>
      <w:r w:rsidRPr="0057196E">
        <w:rPr>
          <w:rFonts w:ascii="Times New Roman" w:hAnsi="Times New Roman" w:cs="Times New Roman"/>
          <w:color w:val="000000" w:themeColor="text1"/>
          <w:sz w:val="24"/>
          <w:szCs w:val="24"/>
        </w:rPr>
        <w:t xml:space="preserve"> 145:1139–1165.</w:t>
      </w:r>
    </w:p>
    <w:p w14:paraId="79ACB8C7"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Brust, D.</w:t>
      </w:r>
      <w:r w:rsidRPr="0057196E">
        <w:rPr>
          <w:rFonts w:ascii="Times New Roman" w:hAnsi="Times New Roman" w:cs="Times New Roman"/>
          <w:color w:val="000000" w:themeColor="text1"/>
          <w:sz w:val="24"/>
          <w:szCs w:val="24"/>
        </w:rPr>
        <w:t xml:space="preserve"> 1993. Maternal brood care by </w:t>
      </w:r>
      <w:r w:rsidRPr="0057196E">
        <w:rPr>
          <w:rFonts w:ascii="Times New Roman" w:hAnsi="Times New Roman" w:cs="Times New Roman"/>
          <w:i/>
          <w:iCs/>
          <w:color w:val="000000" w:themeColor="text1"/>
          <w:sz w:val="24"/>
          <w:szCs w:val="24"/>
        </w:rPr>
        <w:t>Dendrobates pumilio</w:t>
      </w:r>
      <w:r w:rsidRPr="0057196E">
        <w:rPr>
          <w:rFonts w:ascii="Times New Roman" w:hAnsi="Times New Roman" w:cs="Times New Roman"/>
          <w:color w:val="000000" w:themeColor="text1"/>
          <w:sz w:val="24"/>
          <w:szCs w:val="24"/>
        </w:rPr>
        <w:t>: a frog that feeds its young. Journal of Herpetology 27:96–98.</w:t>
      </w:r>
    </w:p>
    <w:p w14:paraId="72399942"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proofErr w:type="spellStart"/>
      <w:r w:rsidRPr="0057196E">
        <w:rPr>
          <w:rFonts w:ascii="Times New Roman" w:hAnsi="Times New Roman" w:cs="Times New Roman"/>
          <w:b/>
          <w:bCs/>
          <w:color w:val="000000" w:themeColor="text1"/>
          <w:sz w:val="24"/>
          <w:szCs w:val="24"/>
        </w:rPr>
        <w:t>Burghouts</w:t>
      </w:r>
      <w:proofErr w:type="spellEnd"/>
      <w:r w:rsidRPr="0057196E">
        <w:rPr>
          <w:rFonts w:ascii="Times New Roman" w:hAnsi="Times New Roman" w:cs="Times New Roman"/>
          <w:b/>
          <w:bCs/>
          <w:color w:val="000000" w:themeColor="text1"/>
          <w:sz w:val="24"/>
          <w:szCs w:val="24"/>
        </w:rPr>
        <w:t>, T., G. Ernsting, G. Korthals, T. De Vries, A. G. Marshall, and M. D. Swaine</w:t>
      </w:r>
      <w:r w:rsidRPr="0057196E">
        <w:rPr>
          <w:rFonts w:ascii="Times New Roman" w:hAnsi="Times New Roman" w:cs="Times New Roman"/>
          <w:color w:val="000000" w:themeColor="text1"/>
          <w:sz w:val="24"/>
          <w:szCs w:val="24"/>
        </w:rPr>
        <w:t xml:space="preserve">. </w:t>
      </w:r>
      <w:bookmarkStart w:id="3" w:name="OLE_LINK1243"/>
      <w:bookmarkStart w:id="4" w:name="OLE_LINK1244"/>
      <w:r w:rsidRPr="0057196E">
        <w:rPr>
          <w:rFonts w:ascii="Times New Roman" w:hAnsi="Times New Roman" w:cs="Times New Roman"/>
          <w:color w:val="000000" w:themeColor="text1"/>
          <w:sz w:val="24"/>
          <w:szCs w:val="24"/>
        </w:rPr>
        <w:t>1997. Litterfall, leaf litter decomposition and litter invertebrates in primary and selectively logged dipterocarp forest in Sabah, Malaysia. Philo</w:t>
      </w:r>
      <w:bookmarkStart w:id="5" w:name="OLE_LINK1245"/>
      <w:bookmarkStart w:id="6" w:name="OLE_LINK1246"/>
      <w:r w:rsidRPr="0057196E">
        <w:rPr>
          <w:rFonts w:ascii="Times New Roman" w:hAnsi="Times New Roman" w:cs="Times New Roman"/>
          <w:color w:val="000000" w:themeColor="text1"/>
          <w:sz w:val="24"/>
          <w:szCs w:val="24"/>
        </w:rPr>
        <w:t>sophical Trans</w:t>
      </w:r>
      <w:bookmarkEnd w:id="5"/>
      <w:bookmarkEnd w:id="6"/>
      <w:r w:rsidRPr="0057196E">
        <w:rPr>
          <w:rFonts w:ascii="Times New Roman" w:hAnsi="Times New Roman" w:cs="Times New Roman"/>
          <w:color w:val="000000" w:themeColor="text1"/>
          <w:sz w:val="24"/>
          <w:szCs w:val="24"/>
        </w:rPr>
        <w:t>actions of the Royal Society</w:t>
      </w:r>
      <w:bookmarkEnd w:id="3"/>
      <w:bookmarkEnd w:id="4"/>
      <w:r w:rsidRPr="0057196E">
        <w:rPr>
          <w:rFonts w:ascii="Times New Roman" w:hAnsi="Times New Roman" w:cs="Times New Roman"/>
          <w:color w:val="000000" w:themeColor="text1"/>
          <w:sz w:val="24"/>
          <w:szCs w:val="24"/>
        </w:rPr>
        <w:t xml:space="preserve"> of London B: Biological Sciences 335:407–416.</w:t>
      </w:r>
    </w:p>
    <w:p w14:paraId="26B979A1"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bookmarkStart w:id="7" w:name="OLE_LINK1247"/>
      <w:bookmarkStart w:id="8" w:name="OLE_LINK1248"/>
      <w:r w:rsidRPr="0057196E">
        <w:rPr>
          <w:rFonts w:ascii="Times New Roman" w:hAnsi="Times New Roman" w:cs="Times New Roman"/>
          <w:b/>
          <w:bCs/>
          <w:color w:val="000000" w:themeColor="text1"/>
          <w:sz w:val="24"/>
          <w:szCs w:val="24"/>
        </w:rPr>
        <w:t>Caldwell, J. P., and D. B. Shepard</w:t>
      </w:r>
      <w:r w:rsidRPr="0057196E">
        <w:rPr>
          <w:rFonts w:ascii="Times New Roman" w:hAnsi="Times New Roman" w:cs="Times New Roman"/>
          <w:color w:val="000000" w:themeColor="text1"/>
          <w:sz w:val="24"/>
          <w:szCs w:val="24"/>
        </w:rPr>
        <w:t xml:space="preserve">. 2007. Calling site fidelity and call structure of a Neotropical toad, </w:t>
      </w:r>
      <w:proofErr w:type="spellStart"/>
      <w:r w:rsidRPr="0057196E">
        <w:rPr>
          <w:rFonts w:ascii="Times New Roman" w:hAnsi="Times New Roman" w:cs="Times New Roman"/>
          <w:i/>
          <w:iCs/>
          <w:color w:val="000000" w:themeColor="text1"/>
          <w:sz w:val="24"/>
          <w:szCs w:val="24"/>
        </w:rPr>
        <w:t>Rhinella</w:t>
      </w:r>
      <w:proofErr w:type="spellEnd"/>
      <w:r w:rsidRPr="0057196E">
        <w:rPr>
          <w:rFonts w:ascii="Times New Roman" w:hAnsi="Times New Roman" w:cs="Times New Roman"/>
          <w:i/>
          <w:iCs/>
          <w:color w:val="000000" w:themeColor="text1"/>
          <w:sz w:val="24"/>
          <w:szCs w:val="24"/>
        </w:rPr>
        <w:t xml:space="preserve"> ocellata</w:t>
      </w:r>
      <w:r w:rsidRPr="0057196E">
        <w:rPr>
          <w:rFonts w:ascii="Times New Roman" w:hAnsi="Times New Roman" w:cs="Times New Roman"/>
          <w:color w:val="000000" w:themeColor="text1"/>
          <w:sz w:val="24"/>
          <w:szCs w:val="24"/>
        </w:rPr>
        <w:t xml:space="preserve"> (Anura: </w:t>
      </w:r>
      <w:proofErr w:type="spellStart"/>
      <w:r w:rsidRPr="0057196E">
        <w:rPr>
          <w:rFonts w:ascii="Times New Roman" w:hAnsi="Times New Roman" w:cs="Times New Roman"/>
          <w:color w:val="000000" w:themeColor="text1"/>
          <w:sz w:val="24"/>
          <w:szCs w:val="24"/>
        </w:rPr>
        <w:t>Bufonidae</w:t>
      </w:r>
      <w:proofErr w:type="spellEnd"/>
      <w:r w:rsidRPr="0057196E">
        <w:rPr>
          <w:rFonts w:ascii="Times New Roman" w:hAnsi="Times New Roman" w:cs="Times New Roman"/>
          <w:color w:val="000000" w:themeColor="text1"/>
          <w:sz w:val="24"/>
          <w:szCs w:val="24"/>
        </w:rPr>
        <w:t>). Journal of Herpetology 41:611–621.</w:t>
      </w:r>
    </w:p>
    <w:bookmarkEnd w:id="7"/>
    <w:bookmarkEnd w:id="8"/>
    <w:p w14:paraId="347BEAAF"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proofErr w:type="spellStart"/>
      <w:r w:rsidRPr="0057196E">
        <w:rPr>
          <w:rFonts w:ascii="Times New Roman" w:hAnsi="Times New Roman" w:cs="Times New Roman"/>
          <w:b/>
          <w:bCs/>
          <w:color w:val="000000" w:themeColor="text1"/>
          <w:sz w:val="24"/>
          <w:szCs w:val="24"/>
        </w:rPr>
        <w:t>Comeault</w:t>
      </w:r>
      <w:proofErr w:type="spellEnd"/>
      <w:r w:rsidRPr="0057196E">
        <w:rPr>
          <w:rFonts w:ascii="Times New Roman" w:hAnsi="Times New Roman" w:cs="Times New Roman"/>
          <w:b/>
          <w:bCs/>
          <w:color w:val="000000" w:themeColor="text1"/>
          <w:sz w:val="24"/>
          <w:szCs w:val="24"/>
        </w:rPr>
        <w:t>, A. A., and B. P. Noonan</w:t>
      </w:r>
      <w:r w:rsidRPr="0057196E">
        <w:rPr>
          <w:rFonts w:ascii="Times New Roman" w:hAnsi="Times New Roman" w:cs="Times New Roman"/>
          <w:color w:val="000000" w:themeColor="text1"/>
          <w:sz w:val="24"/>
          <w:szCs w:val="24"/>
        </w:rPr>
        <w:t xml:space="preserve">. 2011. Spatial variation in the fitness of divergent aposematic phenotypes of the poison frog, </w:t>
      </w:r>
      <w:r w:rsidRPr="0057196E">
        <w:rPr>
          <w:rFonts w:ascii="Times New Roman" w:hAnsi="Times New Roman" w:cs="Times New Roman"/>
          <w:i/>
          <w:iCs/>
          <w:color w:val="000000" w:themeColor="text1"/>
          <w:sz w:val="24"/>
          <w:szCs w:val="24"/>
        </w:rPr>
        <w:t>Dendrobates tinctorius</w:t>
      </w:r>
      <w:r w:rsidRPr="0057196E">
        <w:rPr>
          <w:rFonts w:ascii="Times New Roman" w:hAnsi="Times New Roman" w:cs="Times New Roman"/>
          <w:color w:val="000000" w:themeColor="text1"/>
          <w:sz w:val="24"/>
          <w:szCs w:val="24"/>
        </w:rPr>
        <w:t>. Journal of Evolutionary Biology 24:1374–1379.</w:t>
      </w:r>
    </w:p>
    <w:p w14:paraId="10E70335"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Donnelly, M. A.</w:t>
      </w:r>
      <w:r w:rsidRPr="0057196E">
        <w:rPr>
          <w:rFonts w:ascii="Times New Roman" w:hAnsi="Times New Roman" w:cs="Times New Roman"/>
          <w:color w:val="000000" w:themeColor="text1"/>
          <w:sz w:val="24"/>
          <w:szCs w:val="24"/>
        </w:rPr>
        <w:t xml:space="preserve"> 1989a. Demographic effects of reproductive resource supplementation in a territorial frog, </w:t>
      </w:r>
      <w:r w:rsidRPr="0057196E">
        <w:rPr>
          <w:rFonts w:ascii="Times New Roman" w:hAnsi="Times New Roman" w:cs="Times New Roman"/>
          <w:i/>
          <w:iCs/>
          <w:color w:val="000000" w:themeColor="text1"/>
          <w:sz w:val="24"/>
          <w:szCs w:val="24"/>
        </w:rPr>
        <w:t>Dendrobates pumilio</w:t>
      </w:r>
      <w:r w:rsidRPr="0057196E">
        <w:rPr>
          <w:rFonts w:ascii="Times New Roman" w:hAnsi="Times New Roman" w:cs="Times New Roman"/>
          <w:color w:val="000000" w:themeColor="text1"/>
          <w:sz w:val="24"/>
          <w:szCs w:val="24"/>
        </w:rPr>
        <w:t>. Ecological Monographs 59:207–221.</w:t>
      </w:r>
    </w:p>
    <w:p w14:paraId="0972D49C"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lastRenderedPageBreak/>
        <w:t>Donnelly, M. A.</w:t>
      </w:r>
      <w:r w:rsidRPr="0057196E">
        <w:rPr>
          <w:rFonts w:ascii="Times New Roman" w:hAnsi="Times New Roman" w:cs="Times New Roman"/>
          <w:color w:val="000000" w:themeColor="text1"/>
          <w:sz w:val="24"/>
          <w:szCs w:val="24"/>
        </w:rPr>
        <w:t xml:space="preserve"> 1989b. Effects of reproductive resource supplementation on space-use patterns in </w:t>
      </w:r>
      <w:r w:rsidRPr="0057196E">
        <w:rPr>
          <w:rFonts w:ascii="Times New Roman" w:hAnsi="Times New Roman" w:cs="Times New Roman"/>
          <w:i/>
          <w:iCs/>
          <w:color w:val="000000" w:themeColor="text1"/>
          <w:sz w:val="24"/>
          <w:szCs w:val="24"/>
        </w:rPr>
        <w:t>Dendrobates pumilio</w:t>
      </w:r>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Oecologia</w:t>
      </w:r>
      <w:proofErr w:type="spellEnd"/>
      <w:r w:rsidRPr="0057196E">
        <w:rPr>
          <w:rFonts w:ascii="Times New Roman" w:hAnsi="Times New Roman" w:cs="Times New Roman"/>
          <w:color w:val="000000" w:themeColor="text1"/>
          <w:sz w:val="24"/>
          <w:szCs w:val="24"/>
        </w:rPr>
        <w:t xml:space="preserve"> 81:212–218.</w:t>
      </w:r>
    </w:p>
    <w:p w14:paraId="15531BAC"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Dugas, M. B., M. P. Moore, R. A. Martin, C. L. Richards-Zawacki, and C. G. Sprehn</w:t>
      </w:r>
      <w:r w:rsidRPr="0057196E">
        <w:rPr>
          <w:rFonts w:ascii="Times New Roman" w:hAnsi="Times New Roman" w:cs="Times New Roman"/>
          <w:color w:val="000000" w:themeColor="text1"/>
          <w:sz w:val="24"/>
          <w:szCs w:val="24"/>
        </w:rPr>
        <w:t xml:space="preserve">. 2016a. The pay-offs of maternal care increase as offspring develop, </w:t>
      </w:r>
      <w:proofErr w:type="spellStart"/>
      <w:r w:rsidRPr="0057196E">
        <w:rPr>
          <w:rFonts w:ascii="Times New Roman" w:hAnsi="Times New Roman" w:cs="Times New Roman"/>
          <w:color w:val="000000" w:themeColor="text1"/>
          <w:sz w:val="24"/>
          <w:szCs w:val="24"/>
        </w:rPr>
        <w:t>favouring</w:t>
      </w:r>
      <w:proofErr w:type="spellEnd"/>
      <w:r w:rsidRPr="0057196E">
        <w:rPr>
          <w:rFonts w:ascii="Times New Roman" w:hAnsi="Times New Roman" w:cs="Times New Roman"/>
          <w:color w:val="000000" w:themeColor="text1"/>
          <w:sz w:val="24"/>
          <w:szCs w:val="24"/>
        </w:rPr>
        <w:t xml:space="preserve"> extended provisioning in an egg-feeding frog. Journal of Evolutionary Biology 29:1977–1985.</w:t>
      </w:r>
      <w:bookmarkStart w:id="9" w:name="OLE_LINK1127"/>
      <w:bookmarkStart w:id="10" w:name="OLE_LINK1128"/>
    </w:p>
    <w:bookmarkEnd w:id="9"/>
    <w:bookmarkEnd w:id="10"/>
    <w:p w14:paraId="30595566"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 xml:space="preserve">Dugas, M. B., C. N. </w:t>
      </w:r>
      <w:proofErr w:type="spellStart"/>
      <w:r w:rsidRPr="0057196E">
        <w:rPr>
          <w:rFonts w:ascii="Times New Roman" w:hAnsi="Times New Roman" w:cs="Times New Roman"/>
          <w:b/>
          <w:bCs/>
          <w:color w:val="000000" w:themeColor="text1"/>
          <w:sz w:val="24"/>
          <w:szCs w:val="24"/>
        </w:rPr>
        <w:t>Wamelink</w:t>
      </w:r>
      <w:proofErr w:type="spellEnd"/>
      <w:r w:rsidRPr="0057196E">
        <w:rPr>
          <w:rFonts w:ascii="Times New Roman" w:hAnsi="Times New Roman" w:cs="Times New Roman"/>
          <w:b/>
          <w:bCs/>
          <w:color w:val="000000" w:themeColor="text1"/>
          <w:sz w:val="24"/>
          <w:szCs w:val="24"/>
        </w:rPr>
        <w:t>, A. M. Killius, and C. L. Richards-Zawacki</w:t>
      </w:r>
      <w:r w:rsidRPr="0057196E">
        <w:rPr>
          <w:rFonts w:ascii="Times New Roman" w:hAnsi="Times New Roman" w:cs="Times New Roman"/>
          <w:color w:val="000000" w:themeColor="text1"/>
          <w:sz w:val="24"/>
          <w:szCs w:val="24"/>
        </w:rPr>
        <w:t>. 2016b. Parental care is beneficial for offspring, costly for mothers, and limited by family size in an egg-feeding frog. Behavioral Ecology 27:476–483.</w:t>
      </w:r>
    </w:p>
    <w:p w14:paraId="6E2E0192"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Ellwood, M. D. F., and W. A. Foster</w:t>
      </w:r>
      <w:r w:rsidRPr="0057196E">
        <w:rPr>
          <w:rFonts w:ascii="Times New Roman" w:hAnsi="Times New Roman" w:cs="Times New Roman"/>
          <w:color w:val="000000" w:themeColor="text1"/>
          <w:sz w:val="24"/>
          <w:szCs w:val="24"/>
        </w:rPr>
        <w:t>. 2004. Doubling the estimate of invertebrate biomass in a rainforest canopy. Nature 429:549–551.</w:t>
      </w:r>
    </w:p>
    <w:p w14:paraId="75FF1DDF"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proofErr w:type="spellStart"/>
      <w:r w:rsidRPr="0057196E">
        <w:rPr>
          <w:rFonts w:ascii="Times New Roman" w:hAnsi="Times New Roman" w:cs="Times New Roman"/>
          <w:b/>
          <w:bCs/>
          <w:color w:val="000000" w:themeColor="text1"/>
          <w:sz w:val="24"/>
          <w:szCs w:val="24"/>
        </w:rPr>
        <w:t>Facelli</w:t>
      </w:r>
      <w:proofErr w:type="spellEnd"/>
      <w:r w:rsidRPr="0057196E">
        <w:rPr>
          <w:rFonts w:ascii="Times New Roman" w:hAnsi="Times New Roman" w:cs="Times New Roman"/>
          <w:b/>
          <w:bCs/>
          <w:color w:val="000000" w:themeColor="text1"/>
          <w:sz w:val="24"/>
          <w:szCs w:val="24"/>
        </w:rPr>
        <w:t>, J.</w:t>
      </w:r>
      <w:r w:rsidRPr="0057196E">
        <w:rPr>
          <w:rFonts w:ascii="Times New Roman" w:hAnsi="Times New Roman" w:cs="Times New Roman"/>
          <w:color w:val="000000" w:themeColor="text1"/>
          <w:sz w:val="24"/>
          <w:szCs w:val="24"/>
        </w:rPr>
        <w:t xml:space="preserve"> 1994. Multiple indirect effects of plant litter affect the establishment of woody seedlings in old fields. Ecology 75:1727–1735.</w:t>
      </w:r>
    </w:p>
    <w:p w14:paraId="5729DA23"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bookmarkStart w:id="11" w:name="OLE_LINK1129"/>
      <w:bookmarkStart w:id="12" w:name="OLE_LINK1130"/>
      <w:bookmarkStart w:id="13" w:name="OLE_LINK1249"/>
      <w:r w:rsidRPr="0057196E">
        <w:rPr>
          <w:rFonts w:ascii="Times New Roman" w:hAnsi="Times New Roman" w:cs="Times New Roman"/>
          <w:b/>
          <w:bCs/>
          <w:color w:val="000000" w:themeColor="text1"/>
          <w:sz w:val="24"/>
          <w:szCs w:val="24"/>
        </w:rPr>
        <w:t>Galindo-Leal, C., J. R. Cedeño-Vázquez, R. Calderón, and J. Augustine</w:t>
      </w:r>
      <w:r w:rsidRPr="0057196E">
        <w:rPr>
          <w:rFonts w:ascii="Times New Roman" w:hAnsi="Times New Roman" w:cs="Times New Roman"/>
          <w:color w:val="000000" w:themeColor="text1"/>
          <w:sz w:val="24"/>
          <w:szCs w:val="24"/>
        </w:rPr>
        <w:t>. 2003. Arboreal frogs, tank bromeliads and disturbed seasonal tropical forest. Contemporary Herpetology 2003:1–8.</w:t>
      </w:r>
    </w:p>
    <w:bookmarkEnd w:id="11"/>
    <w:bookmarkEnd w:id="12"/>
    <w:bookmarkEnd w:id="13"/>
    <w:p w14:paraId="7BA260BB"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Good, D. A., and D. B. Wake</w:t>
      </w:r>
      <w:r w:rsidRPr="0057196E">
        <w:rPr>
          <w:rFonts w:ascii="Times New Roman" w:hAnsi="Times New Roman" w:cs="Times New Roman"/>
          <w:color w:val="000000" w:themeColor="text1"/>
          <w:sz w:val="24"/>
          <w:szCs w:val="24"/>
        </w:rPr>
        <w:t xml:space="preserve">. 1993. Systematic studies of the Costa Rican moss salamanders, genus </w:t>
      </w:r>
      <w:proofErr w:type="spellStart"/>
      <w:r w:rsidRPr="0057196E">
        <w:rPr>
          <w:rFonts w:ascii="Times New Roman" w:hAnsi="Times New Roman" w:cs="Times New Roman"/>
          <w:i/>
          <w:iCs/>
          <w:color w:val="000000" w:themeColor="text1"/>
          <w:sz w:val="24"/>
          <w:szCs w:val="24"/>
        </w:rPr>
        <w:t>Nototriton</w:t>
      </w:r>
      <w:proofErr w:type="spellEnd"/>
      <w:r w:rsidRPr="0057196E">
        <w:rPr>
          <w:rFonts w:ascii="Times New Roman" w:hAnsi="Times New Roman" w:cs="Times New Roman"/>
          <w:color w:val="000000" w:themeColor="text1"/>
          <w:sz w:val="24"/>
          <w:szCs w:val="24"/>
        </w:rPr>
        <w:t>, with descriptions of three new species. Herpetological Monographs 7:131–159.</w:t>
      </w:r>
    </w:p>
    <w:p w14:paraId="1F65D4FB"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Guyer, C.</w:t>
      </w:r>
      <w:r w:rsidRPr="0057196E">
        <w:rPr>
          <w:rFonts w:ascii="Times New Roman" w:hAnsi="Times New Roman" w:cs="Times New Roman"/>
          <w:color w:val="000000" w:themeColor="text1"/>
          <w:sz w:val="24"/>
          <w:szCs w:val="24"/>
        </w:rPr>
        <w:t xml:space="preserve"> 1988. Food supplementation in a tropical mainland anole, </w:t>
      </w:r>
      <w:proofErr w:type="spellStart"/>
      <w:r w:rsidRPr="0057196E">
        <w:rPr>
          <w:rFonts w:ascii="Times New Roman" w:hAnsi="Times New Roman" w:cs="Times New Roman"/>
          <w:i/>
          <w:iCs/>
          <w:color w:val="000000" w:themeColor="text1"/>
          <w:sz w:val="24"/>
          <w:szCs w:val="24"/>
        </w:rPr>
        <w:t>Norops</w:t>
      </w:r>
      <w:proofErr w:type="spellEnd"/>
      <w:r w:rsidRPr="0057196E">
        <w:rPr>
          <w:rFonts w:ascii="Times New Roman" w:hAnsi="Times New Roman" w:cs="Times New Roman"/>
          <w:i/>
          <w:iCs/>
          <w:color w:val="000000" w:themeColor="text1"/>
          <w:sz w:val="24"/>
          <w:szCs w:val="24"/>
        </w:rPr>
        <w:t xml:space="preserve"> humilis</w:t>
      </w:r>
      <w:r w:rsidRPr="0057196E">
        <w:rPr>
          <w:rFonts w:ascii="Times New Roman" w:hAnsi="Times New Roman" w:cs="Times New Roman"/>
          <w:color w:val="000000" w:themeColor="text1"/>
          <w:sz w:val="24"/>
          <w:szCs w:val="24"/>
        </w:rPr>
        <w:t>: demographic effects. Ecology 69:350–361.</w:t>
      </w:r>
    </w:p>
    <w:p w14:paraId="20A85C28"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Haddad, C. F. B., and C. P. A. Prado</w:t>
      </w:r>
      <w:r w:rsidRPr="0057196E">
        <w:rPr>
          <w:rFonts w:ascii="Times New Roman" w:hAnsi="Times New Roman" w:cs="Times New Roman"/>
          <w:color w:val="000000" w:themeColor="text1"/>
          <w:sz w:val="24"/>
          <w:szCs w:val="24"/>
        </w:rPr>
        <w:t xml:space="preserve">. 2005. Reproductive modes in frogs and their unexpected diversity in the </w:t>
      </w:r>
      <w:proofErr w:type="gramStart"/>
      <w:r w:rsidRPr="0057196E">
        <w:rPr>
          <w:rFonts w:ascii="Times New Roman" w:hAnsi="Times New Roman" w:cs="Times New Roman"/>
          <w:color w:val="000000" w:themeColor="text1"/>
          <w:sz w:val="24"/>
          <w:szCs w:val="24"/>
        </w:rPr>
        <w:t>Atlantic forest</w:t>
      </w:r>
      <w:proofErr w:type="gramEnd"/>
      <w:r w:rsidRPr="0057196E">
        <w:rPr>
          <w:rFonts w:ascii="Times New Roman" w:hAnsi="Times New Roman" w:cs="Times New Roman"/>
          <w:color w:val="000000" w:themeColor="text1"/>
          <w:sz w:val="24"/>
          <w:szCs w:val="24"/>
        </w:rPr>
        <w:t xml:space="preserve"> of Brazil. </w:t>
      </w:r>
      <w:bookmarkStart w:id="14" w:name="OLE_LINK1131"/>
      <w:bookmarkStart w:id="15" w:name="OLE_LINK1132"/>
      <w:proofErr w:type="spellStart"/>
      <w:r w:rsidRPr="0057196E">
        <w:rPr>
          <w:rFonts w:ascii="Times New Roman" w:hAnsi="Times New Roman" w:cs="Times New Roman"/>
          <w:color w:val="000000" w:themeColor="text1"/>
          <w:sz w:val="24"/>
          <w:szCs w:val="24"/>
        </w:rPr>
        <w:t>BioScience</w:t>
      </w:r>
      <w:proofErr w:type="spellEnd"/>
      <w:r w:rsidRPr="0057196E">
        <w:rPr>
          <w:rFonts w:ascii="Times New Roman" w:hAnsi="Times New Roman" w:cs="Times New Roman"/>
          <w:color w:val="000000" w:themeColor="text1"/>
          <w:sz w:val="24"/>
          <w:szCs w:val="24"/>
        </w:rPr>
        <w:t xml:space="preserve"> 55:207–217.</w:t>
      </w:r>
    </w:p>
    <w:p w14:paraId="75E41C21"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bookmarkStart w:id="16" w:name="OLE_LINK1133"/>
      <w:bookmarkStart w:id="17" w:name="OLE_LINK1134"/>
      <w:bookmarkEnd w:id="14"/>
      <w:bookmarkEnd w:id="15"/>
      <w:r w:rsidRPr="0057196E">
        <w:rPr>
          <w:rFonts w:ascii="Times New Roman" w:hAnsi="Times New Roman" w:cs="Times New Roman"/>
          <w:b/>
          <w:bCs/>
          <w:color w:val="000000" w:themeColor="text1"/>
          <w:sz w:val="24"/>
          <w:szCs w:val="24"/>
        </w:rPr>
        <w:lastRenderedPageBreak/>
        <w:t>Jimenez, C. E.</w:t>
      </w:r>
      <w:r w:rsidRPr="0057196E">
        <w:rPr>
          <w:rFonts w:ascii="Times New Roman" w:hAnsi="Times New Roman" w:cs="Times New Roman"/>
          <w:color w:val="000000" w:themeColor="text1"/>
          <w:sz w:val="24"/>
          <w:szCs w:val="24"/>
        </w:rPr>
        <w:t xml:space="preserve"> 1994. Utilization of </w:t>
      </w:r>
      <w:proofErr w:type="spellStart"/>
      <w:r w:rsidRPr="0057196E">
        <w:rPr>
          <w:rFonts w:ascii="Times New Roman" w:hAnsi="Times New Roman" w:cs="Times New Roman"/>
          <w:i/>
          <w:iCs/>
          <w:color w:val="000000" w:themeColor="text1"/>
          <w:sz w:val="24"/>
          <w:szCs w:val="24"/>
        </w:rPr>
        <w:t>Puya</w:t>
      </w:r>
      <w:proofErr w:type="spellEnd"/>
      <w:r w:rsidRPr="0057196E">
        <w:rPr>
          <w:rFonts w:ascii="Times New Roman" w:hAnsi="Times New Roman" w:cs="Times New Roman"/>
          <w:i/>
          <w:iCs/>
          <w:color w:val="000000" w:themeColor="text1"/>
          <w:sz w:val="24"/>
          <w:szCs w:val="24"/>
        </w:rPr>
        <w:t xml:space="preserve"> </w:t>
      </w:r>
      <w:proofErr w:type="spellStart"/>
      <w:r w:rsidRPr="0057196E">
        <w:rPr>
          <w:rFonts w:ascii="Times New Roman" w:hAnsi="Times New Roman" w:cs="Times New Roman"/>
          <w:i/>
          <w:iCs/>
          <w:color w:val="000000" w:themeColor="text1"/>
          <w:sz w:val="24"/>
          <w:szCs w:val="24"/>
        </w:rPr>
        <w:t>dasylirioides</w:t>
      </w:r>
      <w:proofErr w:type="spellEnd"/>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Bromeliaceae</w:t>
      </w:r>
      <w:proofErr w:type="spellEnd"/>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Pitcairnoidea</w:t>
      </w:r>
      <w:proofErr w:type="spellEnd"/>
      <w:r w:rsidRPr="0057196E">
        <w:rPr>
          <w:rFonts w:ascii="Times New Roman" w:hAnsi="Times New Roman" w:cs="Times New Roman"/>
          <w:color w:val="000000" w:themeColor="text1"/>
          <w:sz w:val="24"/>
          <w:szCs w:val="24"/>
        </w:rPr>
        <w:t xml:space="preserve">) as foraging site by </w:t>
      </w:r>
      <w:proofErr w:type="spellStart"/>
      <w:r w:rsidRPr="0057196E">
        <w:rPr>
          <w:rFonts w:ascii="Times New Roman" w:hAnsi="Times New Roman" w:cs="Times New Roman"/>
          <w:i/>
          <w:iCs/>
          <w:color w:val="000000" w:themeColor="text1"/>
          <w:sz w:val="24"/>
          <w:szCs w:val="24"/>
        </w:rPr>
        <w:t>Bolitaglossa</w:t>
      </w:r>
      <w:proofErr w:type="spellEnd"/>
      <w:r w:rsidRPr="0057196E">
        <w:rPr>
          <w:rFonts w:ascii="Times New Roman" w:hAnsi="Times New Roman" w:cs="Times New Roman"/>
          <w:i/>
          <w:iCs/>
          <w:color w:val="000000" w:themeColor="text1"/>
          <w:sz w:val="24"/>
          <w:szCs w:val="24"/>
        </w:rPr>
        <w:t xml:space="preserve"> </w:t>
      </w:r>
      <w:proofErr w:type="spellStart"/>
      <w:r w:rsidRPr="0057196E">
        <w:rPr>
          <w:rFonts w:ascii="Times New Roman" w:hAnsi="Times New Roman" w:cs="Times New Roman"/>
          <w:i/>
          <w:iCs/>
          <w:color w:val="000000" w:themeColor="text1"/>
          <w:sz w:val="24"/>
          <w:szCs w:val="24"/>
        </w:rPr>
        <w:t>subpalmata</w:t>
      </w:r>
      <w:proofErr w:type="spellEnd"/>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Plethodontidae</w:t>
      </w:r>
      <w:proofErr w:type="spellEnd"/>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Bolitoglossinii</w:t>
      </w:r>
      <w:proofErr w:type="spellEnd"/>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Revista</w:t>
      </w:r>
      <w:proofErr w:type="spellEnd"/>
      <w:r w:rsidRPr="0057196E">
        <w:rPr>
          <w:rFonts w:ascii="Times New Roman" w:hAnsi="Times New Roman" w:cs="Times New Roman"/>
          <w:color w:val="000000" w:themeColor="text1"/>
          <w:sz w:val="24"/>
          <w:szCs w:val="24"/>
        </w:rPr>
        <w:t xml:space="preserve"> De </w:t>
      </w:r>
      <w:proofErr w:type="spellStart"/>
      <w:r w:rsidRPr="0057196E">
        <w:rPr>
          <w:rFonts w:ascii="Times New Roman" w:hAnsi="Times New Roman" w:cs="Times New Roman"/>
          <w:color w:val="000000" w:themeColor="text1"/>
          <w:sz w:val="24"/>
          <w:szCs w:val="24"/>
        </w:rPr>
        <w:t>Biologia</w:t>
      </w:r>
      <w:proofErr w:type="spellEnd"/>
      <w:r w:rsidRPr="0057196E">
        <w:rPr>
          <w:rFonts w:ascii="Times New Roman" w:hAnsi="Times New Roman" w:cs="Times New Roman"/>
          <w:color w:val="000000" w:themeColor="text1"/>
          <w:sz w:val="24"/>
          <w:szCs w:val="24"/>
        </w:rPr>
        <w:t xml:space="preserve"> Tropical 42:703–710.</w:t>
      </w:r>
    </w:p>
    <w:p w14:paraId="4B1827A2"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bookmarkStart w:id="18" w:name="OLE_LINK1250"/>
      <w:bookmarkStart w:id="19" w:name="OLE_LINK1251"/>
      <w:bookmarkEnd w:id="16"/>
      <w:bookmarkEnd w:id="17"/>
      <w:r w:rsidRPr="0057196E">
        <w:rPr>
          <w:rFonts w:ascii="Times New Roman" w:hAnsi="Times New Roman" w:cs="Times New Roman"/>
          <w:b/>
          <w:bCs/>
          <w:color w:val="000000" w:themeColor="text1"/>
          <w:sz w:val="24"/>
          <w:szCs w:val="24"/>
        </w:rPr>
        <w:t xml:space="preserve">Khazan, E. S., T. </w:t>
      </w:r>
      <w:proofErr w:type="spellStart"/>
      <w:r w:rsidRPr="0057196E">
        <w:rPr>
          <w:rFonts w:ascii="Times New Roman" w:hAnsi="Times New Roman" w:cs="Times New Roman"/>
          <w:b/>
          <w:bCs/>
          <w:color w:val="000000" w:themeColor="text1"/>
          <w:sz w:val="24"/>
          <w:szCs w:val="24"/>
        </w:rPr>
        <w:t>Verstraten</w:t>
      </w:r>
      <w:proofErr w:type="spellEnd"/>
      <w:r w:rsidRPr="0057196E">
        <w:rPr>
          <w:rFonts w:ascii="Times New Roman" w:hAnsi="Times New Roman" w:cs="Times New Roman"/>
          <w:b/>
          <w:bCs/>
          <w:color w:val="000000" w:themeColor="text1"/>
          <w:sz w:val="24"/>
          <w:szCs w:val="24"/>
        </w:rPr>
        <w:t>, M. P. Moore, and M. B. Dugas</w:t>
      </w:r>
      <w:r w:rsidRPr="0057196E">
        <w:rPr>
          <w:rFonts w:ascii="Times New Roman" w:hAnsi="Times New Roman" w:cs="Times New Roman"/>
          <w:color w:val="000000" w:themeColor="text1"/>
          <w:sz w:val="24"/>
          <w:szCs w:val="24"/>
        </w:rPr>
        <w:t xml:space="preserve">. 2019. Nursery crowding does not influence offspring, but might influence parental, fitness in a </w:t>
      </w:r>
      <w:proofErr w:type="spellStart"/>
      <w:r w:rsidRPr="0057196E">
        <w:rPr>
          <w:rFonts w:ascii="Times New Roman" w:hAnsi="Times New Roman" w:cs="Times New Roman"/>
          <w:color w:val="000000" w:themeColor="text1"/>
          <w:sz w:val="24"/>
          <w:szCs w:val="24"/>
        </w:rPr>
        <w:t>phytotelm</w:t>
      </w:r>
      <w:proofErr w:type="spellEnd"/>
      <w:r w:rsidRPr="0057196E">
        <w:rPr>
          <w:rFonts w:ascii="Times New Roman" w:hAnsi="Times New Roman" w:cs="Times New Roman"/>
          <w:color w:val="000000" w:themeColor="text1"/>
          <w:sz w:val="24"/>
          <w:szCs w:val="24"/>
        </w:rPr>
        <w:t>-breeding frog. Behavioral Ecology and Sociobiology 73:33.</w:t>
      </w:r>
      <w:bookmarkStart w:id="20" w:name="OLE_LINK1135"/>
      <w:bookmarkStart w:id="21" w:name="OLE_LINK1136"/>
    </w:p>
    <w:bookmarkEnd w:id="18"/>
    <w:bookmarkEnd w:id="19"/>
    <w:bookmarkEnd w:id="20"/>
    <w:bookmarkEnd w:id="21"/>
    <w:p w14:paraId="78B53F40"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Lin, L., and C. Xu</w:t>
      </w:r>
      <w:r w:rsidRPr="0057196E">
        <w:rPr>
          <w:rFonts w:ascii="Times New Roman" w:hAnsi="Times New Roman" w:cs="Times New Roman"/>
          <w:color w:val="000000" w:themeColor="text1"/>
          <w:sz w:val="24"/>
          <w:szCs w:val="24"/>
        </w:rPr>
        <w:t xml:space="preserve">. 2020. Arcsine-based transformations for meta-analysis of proportions: pros, cons, and alternatives. Health Science Reports </w:t>
      </w:r>
      <w:proofErr w:type="gramStart"/>
      <w:r w:rsidRPr="0057196E">
        <w:rPr>
          <w:rFonts w:ascii="Times New Roman" w:hAnsi="Times New Roman" w:cs="Times New Roman"/>
          <w:color w:val="000000" w:themeColor="text1"/>
          <w:sz w:val="24"/>
          <w:szCs w:val="24"/>
        </w:rPr>
        <w:t>3:e</w:t>
      </w:r>
      <w:proofErr w:type="gramEnd"/>
      <w:r w:rsidRPr="0057196E">
        <w:rPr>
          <w:rFonts w:ascii="Times New Roman" w:hAnsi="Times New Roman" w:cs="Times New Roman"/>
          <w:color w:val="000000" w:themeColor="text1"/>
          <w:sz w:val="24"/>
          <w:szCs w:val="24"/>
        </w:rPr>
        <w:t>178.</w:t>
      </w:r>
    </w:p>
    <w:p w14:paraId="5C486C70"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proofErr w:type="spellStart"/>
      <w:r w:rsidRPr="0057196E">
        <w:rPr>
          <w:rFonts w:ascii="Times New Roman" w:hAnsi="Times New Roman" w:cs="Times New Roman"/>
          <w:b/>
          <w:bCs/>
          <w:color w:val="000000" w:themeColor="text1"/>
          <w:sz w:val="24"/>
          <w:szCs w:val="24"/>
        </w:rPr>
        <w:t>Lötters</w:t>
      </w:r>
      <w:proofErr w:type="spellEnd"/>
      <w:r w:rsidRPr="0057196E">
        <w:rPr>
          <w:rFonts w:ascii="Times New Roman" w:hAnsi="Times New Roman" w:cs="Times New Roman"/>
          <w:b/>
          <w:bCs/>
          <w:color w:val="000000" w:themeColor="text1"/>
          <w:sz w:val="24"/>
          <w:szCs w:val="24"/>
        </w:rPr>
        <w:t xml:space="preserve">, S., K. H. </w:t>
      </w:r>
      <w:proofErr w:type="spellStart"/>
      <w:r w:rsidRPr="0057196E">
        <w:rPr>
          <w:rFonts w:ascii="Times New Roman" w:hAnsi="Times New Roman" w:cs="Times New Roman"/>
          <w:b/>
          <w:bCs/>
          <w:color w:val="000000" w:themeColor="text1"/>
          <w:sz w:val="24"/>
          <w:szCs w:val="24"/>
        </w:rPr>
        <w:t>Jungfer</w:t>
      </w:r>
      <w:proofErr w:type="spellEnd"/>
      <w:r w:rsidRPr="0057196E">
        <w:rPr>
          <w:rFonts w:ascii="Times New Roman" w:hAnsi="Times New Roman" w:cs="Times New Roman"/>
          <w:b/>
          <w:bCs/>
          <w:color w:val="000000" w:themeColor="text1"/>
          <w:sz w:val="24"/>
          <w:szCs w:val="24"/>
        </w:rPr>
        <w:t>, F. W. Henkel, and W. Schmidt</w:t>
      </w:r>
      <w:r w:rsidRPr="0057196E">
        <w:rPr>
          <w:rFonts w:ascii="Times New Roman" w:hAnsi="Times New Roman" w:cs="Times New Roman"/>
          <w:color w:val="000000" w:themeColor="text1"/>
          <w:sz w:val="24"/>
          <w:szCs w:val="24"/>
        </w:rPr>
        <w:t>. 2007. Poison Frogs: Biology, Species, and Captive Husbandry. Serpent’s Tale Natural History Book Distributors, Frankfurt, Germany.</w:t>
      </w:r>
    </w:p>
    <w:p w14:paraId="6174FDFF"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Lowman, M. D., and M. Moffett</w:t>
      </w:r>
      <w:r w:rsidRPr="0057196E">
        <w:rPr>
          <w:rFonts w:ascii="Times New Roman" w:hAnsi="Times New Roman" w:cs="Times New Roman"/>
          <w:color w:val="000000" w:themeColor="text1"/>
          <w:sz w:val="24"/>
          <w:szCs w:val="24"/>
        </w:rPr>
        <w:t>. 1993. The ecology of tropical rain-forest canopies. Trends in Ecology &amp; Evolution 8:104–107.</w:t>
      </w:r>
    </w:p>
    <w:p w14:paraId="6040FC65"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bookmarkStart w:id="22" w:name="OLE_LINK1137"/>
      <w:bookmarkStart w:id="23" w:name="OLE_LINK1138"/>
      <w:r w:rsidRPr="0057196E">
        <w:rPr>
          <w:rFonts w:ascii="Times New Roman" w:hAnsi="Times New Roman" w:cs="Times New Roman"/>
          <w:b/>
          <w:bCs/>
          <w:color w:val="000000" w:themeColor="text1"/>
          <w:sz w:val="24"/>
          <w:szCs w:val="24"/>
        </w:rPr>
        <w:t>Maple, M. M.</w:t>
      </w:r>
      <w:r w:rsidRPr="0057196E">
        <w:rPr>
          <w:rFonts w:ascii="Times New Roman" w:hAnsi="Times New Roman" w:cs="Times New Roman"/>
          <w:color w:val="000000" w:themeColor="text1"/>
          <w:sz w:val="24"/>
          <w:szCs w:val="24"/>
        </w:rPr>
        <w:t xml:space="preserve"> 2002. </w:t>
      </w:r>
      <w:bookmarkStart w:id="24" w:name="OLE_LINK1139"/>
      <w:bookmarkStart w:id="25" w:name="OLE_LINK1140"/>
      <w:r w:rsidRPr="0057196E">
        <w:rPr>
          <w:rFonts w:ascii="Times New Roman" w:hAnsi="Times New Roman" w:cs="Times New Roman"/>
          <w:color w:val="000000" w:themeColor="text1"/>
          <w:sz w:val="24"/>
          <w:szCs w:val="24"/>
        </w:rPr>
        <w:t xml:space="preserve">Maternal effects on offspring fitness in </w:t>
      </w:r>
      <w:r w:rsidRPr="0057196E">
        <w:rPr>
          <w:rFonts w:ascii="Times New Roman" w:hAnsi="Times New Roman" w:cs="Times New Roman"/>
          <w:i/>
          <w:iCs/>
          <w:color w:val="000000" w:themeColor="text1"/>
          <w:sz w:val="24"/>
          <w:szCs w:val="24"/>
        </w:rPr>
        <w:t>Dendrobates pumilio</w:t>
      </w:r>
      <w:r w:rsidRPr="0057196E">
        <w:rPr>
          <w:rFonts w:ascii="Times New Roman" w:hAnsi="Times New Roman" w:cs="Times New Roman"/>
          <w:color w:val="000000" w:themeColor="text1"/>
          <w:sz w:val="24"/>
          <w:szCs w:val="24"/>
        </w:rPr>
        <w:t>, the strawberry poison frog</w:t>
      </w:r>
      <w:bookmarkEnd w:id="24"/>
      <w:bookmarkEnd w:id="25"/>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Unpubl</w:t>
      </w:r>
      <w:proofErr w:type="spellEnd"/>
      <w:r w:rsidRPr="0057196E">
        <w:rPr>
          <w:rFonts w:ascii="Times New Roman" w:hAnsi="Times New Roman" w:cs="Times New Roman"/>
          <w:color w:val="000000" w:themeColor="text1"/>
          <w:sz w:val="24"/>
          <w:szCs w:val="24"/>
        </w:rPr>
        <w:t>. Ph.D. diss., University of Kentucky, Lexington, Kentucky.</w:t>
      </w:r>
    </w:p>
    <w:bookmarkEnd w:id="22"/>
    <w:bookmarkEnd w:id="23"/>
    <w:p w14:paraId="381FA9F3"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Mappes, J., N. Marples, and J. A. Endler</w:t>
      </w:r>
      <w:r w:rsidRPr="0057196E">
        <w:rPr>
          <w:rFonts w:ascii="Times New Roman" w:hAnsi="Times New Roman" w:cs="Times New Roman"/>
          <w:color w:val="000000" w:themeColor="text1"/>
          <w:sz w:val="24"/>
          <w:szCs w:val="24"/>
        </w:rPr>
        <w:t>. 2005. The complex business of survival by aposematism. Trends in Ecology &amp; Evolution 20:598–603.</w:t>
      </w:r>
    </w:p>
    <w:p w14:paraId="31C7A166"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McVey, M. E., R. G. Zahary, D. Perry, and J. MacDougal</w:t>
      </w:r>
      <w:r w:rsidRPr="0057196E">
        <w:rPr>
          <w:rFonts w:ascii="Times New Roman" w:hAnsi="Times New Roman" w:cs="Times New Roman"/>
          <w:color w:val="000000" w:themeColor="text1"/>
          <w:sz w:val="24"/>
          <w:szCs w:val="24"/>
        </w:rPr>
        <w:t>. 1981. Territoriality and homing behavior in the poison dart frog (</w:t>
      </w:r>
      <w:r w:rsidRPr="0057196E">
        <w:rPr>
          <w:rFonts w:ascii="Times New Roman" w:hAnsi="Times New Roman" w:cs="Times New Roman"/>
          <w:i/>
          <w:iCs/>
          <w:color w:val="000000" w:themeColor="text1"/>
          <w:sz w:val="24"/>
          <w:szCs w:val="24"/>
        </w:rPr>
        <w:t>Dendrobates pumilio</w:t>
      </w:r>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Copeia</w:t>
      </w:r>
      <w:proofErr w:type="spellEnd"/>
      <w:r w:rsidRPr="0057196E">
        <w:rPr>
          <w:rFonts w:ascii="Times New Roman" w:hAnsi="Times New Roman" w:cs="Times New Roman"/>
          <w:color w:val="000000" w:themeColor="text1"/>
          <w:sz w:val="24"/>
          <w:szCs w:val="24"/>
        </w:rPr>
        <w:t xml:space="preserve"> 1981:1–8.</w:t>
      </w:r>
    </w:p>
    <w:p w14:paraId="5287A2E4"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Newton, I.</w:t>
      </w:r>
      <w:r w:rsidRPr="0057196E">
        <w:rPr>
          <w:rFonts w:ascii="Times New Roman" w:hAnsi="Times New Roman" w:cs="Times New Roman"/>
          <w:color w:val="000000" w:themeColor="text1"/>
          <w:sz w:val="24"/>
          <w:szCs w:val="24"/>
        </w:rPr>
        <w:t xml:space="preserve"> 1994. The role of nest sites in limiting the numbers of hole-nesting birds—a review. Biological Conservation 70:265–276.</w:t>
      </w:r>
    </w:p>
    <w:p w14:paraId="3880E0B1"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Noonan, B. P., and P. Gaucher</w:t>
      </w:r>
      <w:r w:rsidRPr="0057196E">
        <w:rPr>
          <w:rFonts w:ascii="Times New Roman" w:hAnsi="Times New Roman" w:cs="Times New Roman"/>
          <w:color w:val="000000" w:themeColor="text1"/>
          <w:sz w:val="24"/>
          <w:szCs w:val="24"/>
        </w:rPr>
        <w:t xml:space="preserve">. 2006. Refugial isolation and secondary contact in the dyeing poison frog </w:t>
      </w:r>
      <w:r w:rsidRPr="0057196E">
        <w:rPr>
          <w:rFonts w:ascii="Times New Roman" w:hAnsi="Times New Roman" w:cs="Times New Roman"/>
          <w:i/>
          <w:iCs/>
          <w:color w:val="000000" w:themeColor="text1"/>
          <w:sz w:val="24"/>
          <w:szCs w:val="24"/>
        </w:rPr>
        <w:t>Dendrobates tinctorius</w:t>
      </w:r>
      <w:r w:rsidRPr="0057196E">
        <w:rPr>
          <w:rFonts w:ascii="Times New Roman" w:hAnsi="Times New Roman" w:cs="Times New Roman"/>
          <w:color w:val="000000" w:themeColor="text1"/>
          <w:sz w:val="24"/>
          <w:szCs w:val="24"/>
        </w:rPr>
        <w:t>. Molecular Ecology 15:4425–4435.</w:t>
      </w:r>
    </w:p>
    <w:p w14:paraId="4338B44D"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lastRenderedPageBreak/>
        <w:t xml:space="preserve">Oliveira, J. C. F., E. </w:t>
      </w:r>
      <w:proofErr w:type="spellStart"/>
      <w:r w:rsidRPr="0057196E">
        <w:rPr>
          <w:rFonts w:ascii="Times New Roman" w:hAnsi="Times New Roman" w:cs="Times New Roman"/>
          <w:b/>
          <w:bCs/>
          <w:color w:val="000000" w:themeColor="text1"/>
          <w:sz w:val="24"/>
          <w:szCs w:val="24"/>
        </w:rPr>
        <w:t>Pralon</w:t>
      </w:r>
      <w:proofErr w:type="spellEnd"/>
      <w:r w:rsidRPr="0057196E">
        <w:rPr>
          <w:rFonts w:ascii="Times New Roman" w:hAnsi="Times New Roman" w:cs="Times New Roman"/>
          <w:b/>
          <w:bCs/>
          <w:color w:val="000000" w:themeColor="text1"/>
          <w:sz w:val="24"/>
          <w:szCs w:val="24"/>
        </w:rPr>
        <w:t>, L. Coco, R. V. Pagotto, and C. F. D. Rocha</w:t>
      </w:r>
      <w:r w:rsidRPr="0057196E">
        <w:rPr>
          <w:rFonts w:ascii="Times New Roman" w:hAnsi="Times New Roman" w:cs="Times New Roman"/>
          <w:color w:val="000000" w:themeColor="text1"/>
          <w:sz w:val="24"/>
          <w:szCs w:val="24"/>
        </w:rPr>
        <w:t>. 2013. Environmental humidity and leaf-litter depth affecting ecological parameters of a leaf-litter frog community in an Atlantic Rainforest area. Journal of Natural History 47:2115–2124.</w:t>
      </w:r>
    </w:p>
    <w:p w14:paraId="7169CB2E"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Perry, D. R.</w:t>
      </w:r>
      <w:r w:rsidRPr="0057196E">
        <w:rPr>
          <w:rFonts w:ascii="Times New Roman" w:hAnsi="Times New Roman" w:cs="Times New Roman"/>
          <w:color w:val="000000" w:themeColor="text1"/>
          <w:sz w:val="24"/>
          <w:szCs w:val="24"/>
        </w:rPr>
        <w:t xml:space="preserve"> 1978. Method of access into crowns of emergent and canopy trees. </w:t>
      </w:r>
      <w:proofErr w:type="spellStart"/>
      <w:r w:rsidRPr="0057196E">
        <w:rPr>
          <w:rFonts w:ascii="Times New Roman" w:hAnsi="Times New Roman" w:cs="Times New Roman"/>
          <w:color w:val="000000" w:themeColor="text1"/>
          <w:sz w:val="24"/>
          <w:szCs w:val="24"/>
        </w:rPr>
        <w:t>Biotropica</w:t>
      </w:r>
      <w:proofErr w:type="spellEnd"/>
      <w:r w:rsidRPr="0057196E">
        <w:rPr>
          <w:rFonts w:ascii="Times New Roman" w:hAnsi="Times New Roman" w:cs="Times New Roman"/>
          <w:color w:val="000000" w:themeColor="text1"/>
          <w:sz w:val="24"/>
          <w:szCs w:val="24"/>
        </w:rPr>
        <w:t xml:space="preserve"> 10:155–157.</w:t>
      </w:r>
    </w:p>
    <w:p w14:paraId="02A4A26B"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Poelman, E. H., and M. Dicke</w:t>
      </w:r>
      <w:r w:rsidRPr="0057196E">
        <w:rPr>
          <w:rFonts w:ascii="Times New Roman" w:hAnsi="Times New Roman" w:cs="Times New Roman"/>
          <w:color w:val="000000" w:themeColor="text1"/>
          <w:sz w:val="24"/>
          <w:szCs w:val="24"/>
        </w:rPr>
        <w:t>. 2007. Offering offspring as food to cannibals: oviposition strategies of Amazonian poison frogs (</w:t>
      </w:r>
      <w:r w:rsidRPr="0057196E">
        <w:rPr>
          <w:rFonts w:ascii="Times New Roman" w:hAnsi="Times New Roman" w:cs="Times New Roman"/>
          <w:i/>
          <w:iCs/>
          <w:color w:val="000000" w:themeColor="text1"/>
          <w:sz w:val="24"/>
          <w:szCs w:val="24"/>
        </w:rPr>
        <w:t xml:space="preserve">Dendrobates </w:t>
      </w:r>
      <w:proofErr w:type="spellStart"/>
      <w:r w:rsidRPr="0057196E">
        <w:rPr>
          <w:rFonts w:ascii="Times New Roman" w:hAnsi="Times New Roman" w:cs="Times New Roman"/>
          <w:i/>
          <w:iCs/>
          <w:color w:val="000000" w:themeColor="text1"/>
          <w:sz w:val="24"/>
          <w:szCs w:val="24"/>
        </w:rPr>
        <w:t>ventrimaculatus</w:t>
      </w:r>
      <w:proofErr w:type="spellEnd"/>
      <w:r w:rsidRPr="0057196E">
        <w:rPr>
          <w:rFonts w:ascii="Times New Roman" w:hAnsi="Times New Roman" w:cs="Times New Roman"/>
          <w:color w:val="000000" w:themeColor="text1"/>
          <w:sz w:val="24"/>
          <w:szCs w:val="24"/>
        </w:rPr>
        <w:t>). Evolutionary Ecology 21:215–227.</w:t>
      </w:r>
    </w:p>
    <w:p w14:paraId="00F79C58" w14:textId="77777777" w:rsidR="0057196E" w:rsidRPr="0057196E" w:rsidRDefault="0057196E" w:rsidP="0057196E">
      <w:pPr>
        <w:spacing w:line="480" w:lineRule="auto"/>
        <w:ind w:left="720" w:hanging="720"/>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R Core Team</w:t>
      </w:r>
      <w:r w:rsidRPr="0057196E">
        <w:rPr>
          <w:rFonts w:ascii="Times New Roman" w:hAnsi="Times New Roman" w:cs="Times New Roman"/>
          <w:color w:val="000000" w:themeColor="text1"/>
          <w:sz w:val="24"/>
          <w:szCs w:val="24"/>
        </w:rPr>
        <w:t>. 2016. R: a language and environment for statistical computing. R Foundation for Statistical Computing, Vienna, Austria. https://www.R-project.org</w:t>
      </w:r>
    </w:p>
    <w:p w14:paraId="36359BA9"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Richards-Zawacki, C. L., J. Yeager, and H. P. S. Bart</w:t>
      </w:r>
      <w:r w:rsidRPr="0057196E">
        <w:rPr>
          <w:rFonts w:ascii="Times New Roman" w:hAnsi="Times New Roman" w:cs="Times New Roman"/>
          <w:color w:val="000000" w:themeColor="text1"/>
          <w:sz w:val="24"/>
          <w:szCs w:val="24"/>
        </w:rPr>
        <w:t>. 2013. No evidence for differential survival or predation between sympatric color morphs of an aposematic poison frog. Evolutionary Ecology 27:783–795.</w:t>
      </w:r>
    </w:p>
    <w:p w14:paraId="41A17C01"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bookmarkStart w:id="26" w:name="OLE_LINK1252"/>
      <w:bookmarkStart w:id="27" w:name="OLE_LINK1253"/>
      <w:r w:rsidRPr="0057196E">
        <w:rPr>
          <w:rFonts w:ascii="Times New Roman" w:hAnsi="Times New Roman" w:cs="Times New Roman"/>
          <w:b/>
          <w:bCs/>
          <w:color w:val="000000" w:themeColor="text1"/>
          <w:sz w:val="24"/>
          <w:szCs w:val="24"/>
        </w:rPr>
        <w:t xml:space="preserve">Ringler, E., A. </w:t>
      </w:r>
      <w:proofErr w:type="spellStart"/>
      <w:r w:rsidRPr="0057196E">
        <w:rPr>
          <w:rFonts w:ascii="Times New Roman" w:hAnsi="Times New Roman" w:cs="Times New Roman"/>
          <w:b/>
          <w:bCs/>
          <w:color w:val="000000" w:themeColor="text1"/>
          <w:sz w:val="24"/>
          <w:szCs w:val="24"/>
        </w:rPr>
        <w:t>Pašukonis</w:t>
      </w:r>
      <w:proofErr w:type="spellEnd"/>
      <w:r w:rsidRPr="0057196E">
        <w:rPr>
          <w:rFonts w:ascii="Times New Roman" w:hAnsi="Times New Roman" w:cs="Times New Roman"/>
          <w:b/>
          <w:bCs/>
          <w:color w:val="000000" w:themeColor="text1"/>
          <w:sz w:val="24"/>
          <w:szCs w:val="24"/>
        </w:rPr>
        <w:t>, W. Hödl, and M. Ringler</w:t>
      </w:r>
      <w:r w:rsidRPr="0057196E">
        <w:rPr>
          <w:rFonts w:ascii="Times New Roman" w:hAnsi="Times New Roman" w:cs="Times New Roman"/>
          <w:color w:val="000000" w:themeColor="text1"/>
          <w:sz w:val="24"/>
          <w:szCs w:val="24"/>
        </w:rPr>
        <w:t>. 2013. Tadpole transport logistics in a Neotropical poison frog: indications for strategic planning and adaptive plasticity in anuran parental care. Frontiers in Zoology 10:67.</w:t>
      </w:r>
    </w:p>
    <w:bookmarkEnd w:id="26"/>
    <w:bookmarkEnd w:id="27"/>
    <w:p w14:paraId="6B1F0262"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Rojas, B., and J. A. Endler</w:t>
      </w:r>
      <w:r w:rsidRPr="0057196E">
        <w:rPr>
          <w:rFonts w:ascii="Times New Roman" w:hAnsi="Times New Roman" w:cs="Times New Roman"/>
          <w:color w:val="000000" w:themeColor="text1"/>
          <w:sz w:val="24"/>
          <w:szCs w:val="24"/>
        </w:rPr>
        <w:t xml:space="preserve">. 2013. Sexual dimorphism and intra-populational </w:t>
      </w:r>
      <w:proofErr w:type="spellStart"/>
      <w:r w:rsidRPr="0057196E">
        <w:rPr>
          <w:rFonts w:ascii="Times New Roman" w:hAnsi="Times New Roman" w:cs="Times New Roman"/>
          <w:color w:val="000000" w:themeColor="text1"/>
          <w:sz w:val="24"/>
          <w:szCs w:val="24"/>
        </w:rPr>
        <w:t>colour</w:t>
      </w:r>
      <w:proofErr w:type="spellEnd"/>
      <w:r w:rsidRPr="0057196E">
        <w:rPr>
          <w:rFonts w:ascii="Times New Roman" w:hAnsi="Times New Roman" w:cs="Times New Roman"/>
          <w:color w:val="000000" w:themeColor="text1"/>
          <w:sz w:val="24"/>
          <w:szCs w:val="24"/>
        </w:rPr>
        <w:t xml:space="preserve"> pattern variation in the aposematic frog </w:t>
      </w:r>
      <w:r w:rsidRPr="0057196E">
        <w:rPr>
          <w:rFonts w:ascii="Times New Roman" w:hAnsi="Times New Roman" w:cs="Times New Roman"/>
          <w:i/>
          <w:iCs/>
          <w:color w:val="000000" w:themeColor="text1"/>
          <w:sz w:val="24"/>
          <w:szCs w:val="24"/>
        </w:rPr>
        <w:t>Dendrobates tinctorius</w:t>
      </w:r>
      <w:r w:rsidRPr="0057196E">
        <w:rPr>
          <w:rFonts w:ascii="Times New Roman" w:hAnsi="Times New Roman" w:cs="Times New Roman"/>
          <w:color w:val="000000" w:themeColor="text1"/>
          <w:sz w:val="24"/>
          <w:szCs w:val="24"/>
        </w:rPr>
        <w:t>. Evolutionary Ecology 27:739–753.</w:t>
      </w:r>
    </w:p>
    <w:p w14:paraId="1FAB6982"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Santos, J. C., and D. C. Cannatella</w:t>
      </w:r>
      <w:r w:rsidRPr="0057196E">
        <w:rPr>
          <w:rFonts w:ascii="Times New Roman" w:hAnsi="Times New Roman" w:cs="Times New Roman"/>
          <w:color w:val="000000" w:themeColor="text1"/>
          <w:sz w:val="24"/>
          <w:szCs w:val="24"/>
        </w:rPr>
        <w:t xml:space="preserve">. 2011. Phenotypic integration emerges from aposematism and scale in poison frogs. Proceedings of the National Academy of Sciences of the United States of America 108:6175–6180. </w:t>
      </w:r>
    </w:p>
    <w:p w14:paraId="0DFB561A"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lastRenderedPageBreak/>
        <w:t>Santos, J. C., L. A. Coloma, and D. C. Cannatella</w:t>
      </w:r>
      <w:r w:rsidRPr="0057196E">
        <w:rPr>
          <w:rFonts w:ascii="Times New Roman" w:hAnsi="Times New Roman" w:cs="Times New Roman"/>
          <w:color w:val="000000" w:themeColor="text1"/>
          <w:sz w:val="24"/>
          <w:szCs w:val="24"/>
        </w:rPr>
        <w:t>. 2003. Multiple, recurring origins of aposematism and diet specialization in poison frogs. Proceedings of the National Academy of Sciences of the United States of America 100:12792–12797.</w:t>
      </w:r>
    </w:p>
    <w:p w14:paraId="7E22EDEC"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 xml:space="preserve">Saporito, R. A., M. A. Donnelly, R. A. Norton, H. M. </w:t>
      </w:r>
      <w:proofErr w:type="spellStart"/>
      <w:r w:rsidRPr="0057196E">
        <w:rPr>
          <w:rFonts w:ascii="Times New Roman" w:hAnsi="Times New Roman" w:cs="Times New Roman"/>
          <w:b/>
          <w:bCs/>
          <w:color w:val="000000" w:themeColor="text1"/>
          <w:sz w:val="24"/>
          <w:szCs w:val="24"/>
        </w:rPr>
        <w:t>Garraffo</w:t>
      </w:r>
      <w:proofErr w:type="spellEnd"/>
      <w:r w:rsidRPr="0057196E">
        <w:rPr>
          <w:rFonts w:ascii="Times New Roman" w:hAnsi="Times New Roman" w:cs="Times New Roman"/>
          <w:b/>
          <w:bCs/>
          <w:color w:val="000000" w:themeColor="text1"/>
          <w:sz w:val="24"/>
          <w:szCs w:val="24"/>
        </w:rPr>
        <w:t>, T. F. Spande, and J. W. Daly</w:t>
      </w:r>
      <w:r w:rsidRPr="0057196E">
        <w:rPr>
          <w:rFonts w:ascii="Times New Roman" w:hAnsi="Times New Roman" w:cs="Times New Roman"/>
          <w:color w:val="000000" w:themeColor="text1"/>
          <w:sz w:val="24"/>
          <w:szCs w:val="24"/>
        </w:rPr>
        <w:t>. 2007b. Oribatid mites as a major dietary source for alkaloids in poison frogs. Proceedings of the National Academy of Sciences of the United States of America 104:8885–8890.</w:t>
      </w:r>
    </w:p>
    <w:p w14:paraId="1D0E65B5"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 xml:space="preserve">Saporito, R. A., H. M. </w:t>
      </w:r>
      <w:proofErr w:type="spellStart"/>
      <w:r w:rsidRPr="0057196E">
        <w:rPr>
          <w:rFonts w:ascii="Times New Roman" w:hAnsi="Times New Roman" w:cs="Times New Roman"/>
          <w:b/>
          <w:bCs/>
          <w:color w:val="000000" w:themeColor="text1"/>
          <w:sz w:val="24"/>
          <w:szCs w:val="24"/>
        </w:rPr>
        <w:t>Garraffo</w:t>
      </w:r>
      <w:proofErr w:type="spellEnd"/>
      <w:r w:rsidRPr="0057196E">
        <w:rPr>
          <w:rFonts w:ascii="Times New Roman" w:hAnsi="Times New Roman" w:cs="Times New Roman"/>
          <w:b/>
          <w:bCs/>
          <w:color w:val="000000" w:themeColor="text1"/>
          <w:sz w:val="24"/>
          <w:szCs w:val="24"/>
        </w:rPr>
        <w:t>, M. A. Donnelly, A. L. Edwards, J. T. Longino, and J. W. Daly</w:t>
      </w:r>
      <w:r w:rsidRPr="0057196E">
        <w:rPr>
          <w:rFonts w:ascii="Times New Roman" w:hAnsi="Times New Roman" w:cs="Times New Roman"/>
          <w:color w:val="000000" w:themeColor="text1"/>
          <w:sz w:val="24"/>
          <w:szCs w:val="24"/>
        </w:rPr>
        <w:t xml:space="preserve">. 2004. Formicine ants: an arthropod source for the </w:t>
      </w:r>
      <w:proofErr w:type="spellStart"/>
      <w:r w:rsidRPr="0057196E">
        <w:rPr>
          <w:rFonts w:ascii="Times New Roman" w:hAnsi="Times New Roman" w:cs="Times New Roman"/>
          <w:color w:val="000000" w:themeColor="text1"/>
          <w:sz w:val="24"/>
          <w:szCs w:val="24"/>
        </w:rPr>
        <w:t>pumiliotoxin</w:t>
      </w:r>
      <w:proofErr w:type="spellEnd"/>
      <w:r w:rsidRPr="0057196E">
        <w:rPr>
          <w:rFonts w:ascii="Times New Roman" w:hAnsi="Times New Roman" w:cs="Times New Roman"/>
          <w:color w:val="000000" w:themeColor="text1"/>
          <w:sz w:val="24"/>
          <w:szCs w:val="24"/>
        </w:rPr>
        <w:t xml:space="preserve"> alkaloids of dendrobatid poison frogs. Proceedings of the National Academy of Sciences of the United States of America 101:8045–8050.</w:t>
      </w:r>
    </w:p>
    <w:p w14:paraId="4C6084AE"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Saporito, R. A., R. Zuercher, M. Roberts, G. Kenneth, and M. A. Donnelly</w:t>
      </w:r>
      <w:r w:rsidRPr="0057196E">
        <w:rPr>
          <w:rFonts w:ascii="Times New Roman" w:hAnsi="Times New Roman" w:cs="Times New Roman"/>
          <w:color w:val="000000" w:themeColor="text1"/>
          <w:sz w:val="24"/>
          <w:szCs w:val="24"/>
        </w:rPr>
        <w:t xml:space="preserve">. 2007a. Experimental evidence for aposematism in the dendrobatid poison frog </w:t>
      </w:r>
      <w:r w:rsidRPr="0057196E">
        <w:rPr>
          <w:rFonts w:ascii="Times New Roman" w:hAnsi="Times New Roman" w:cs="Times New Roman"/>
          <w:i/>
          <w:iCs/>
          <w:color w:val="000000" w:themeColor="text1"/>
          <w:sz w:val="24"/>
          <w:szCs w:val="24"/>
        </w:rPr>
        <w:t>Oophaga pumilio</w:t>
      </w:r>
      <w:r w:rsidRPr="0057196E">
        <w:rPr>
          <w:rFonts w:ascii="Times New Roman" w:hAnsi="Times New Roman" w:cs="Times New Roman"/>
          <w:color w:val="000000" w:themeColor="text1"/>
          <w:sz w:val="24"/>
          <w:szCs w:val="24"/>
        </w:rPr>
        <w:t xml:space="preserve">. </w:t>
      </w:r>
      <w:proofErr w:type="spellStart"/>
      <w:r w:rsidRPr="0057196E">
        <w:rPr>
          <w:rFonts w:ascii="Times New Roman" w:hAnsi="Times New Roman" w:cs="Times New Roman"/>
          <w:color w:val="000000" w:themeColor="text1"/>
          <w:sz w:val="24"/>
          <w:szCs w:val="24"/>
        </w:rPr>
        <w:t>Copeia</w:t>
      </w:r>
      <w:proofErr w:type="spellEnd"/>
      <w:r w:rsidRPr="0057196E">
        <w:rPr>
          <w:rFonts w:ascii="Times New Roman" w:hAnsi="Times New Roman" w:cs="Times New Roman"/>
          <w:color w:val="000000" w:themeColor="text1"/>
          <w:sz w:val="24"/>
          <w:szCs w:val="24"/>
        </w:rPr>
        <w:t xml:space="preserve"> 2007:1006–1011.</w:t>
      </w:r>
    </w:p>
    <w:p w14:paraId="2DCEDC55"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 xml:space="preserve">Schulte, L. M., E. Ringler, B. Rojas, and J. L. </w:t>
      </w:r>
      <w:proofErr w:type="spellStart"/>
      <w:r w:rsidRPr="0057196E">
        <w:rPr>
          <w:rFonts w:ascii="Times New Roman" w:hAnsi="Times New Roman" w:cs="Times New Roman"/>
          <w:b/>
          <w:bCs/>
          <w:color w:val="000000" w:themeColor="text1"/>
          <w:sz w:val="24"/>
          <w:szCs w:val="24"/>
        </w:rPr>
        <w:t>Stynoski</w:t>
      </w:r>
      <w:proofErr w:type="spellEnd"/>
      <w:r w:rsidRPr="0057196E">
        <w:rPr>
          <w:rFonts w:ascii="Times New Roman" w:hAnsi="Times New Roman" w:cs="Times New Roman"/>
          <w:color w:val="000000" w:themeColor="text1"/>
          <w:sz w:val="24"/>
          <w:szCs w:val="24"/>
        </w:rPr>
        <w:t>. 2020. Developments in amphibian parental care research: history, present advances, and future perspectives. Herpetological Monographs 34:71–97.</w:t>
      </w:r>
    </w:p>
    <w:p w14:paraId="73E7698A"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Siddiqi, A., T. W. Cronin, E. R. Loew, M. Vorobyev, and K. Summers</w:t>
      </w:r>
      <w:r w:rsidRPr="0057196E">
        <w:rPr>
          <w:rFonts w:ascii="Times New Roman" w:hAnsi="Times New Roman" w:cs="Times New Roman"/>
          <w:color w:val="000000" w:themeColor="text1"/>
          <w:sz w:val="24"/>
          <w:szCs w:val="24"/>
        </w:rPr>
        <w:t xml:space="preserve">. 2004. Interspecific and intraspecific views of color signals in the strawberry poison frog </w:t>
      </w:r>
      <w:r w:rsidRPr="0057196E">
        <w:rPr>
          <w:rFonts w:ascii="Times New Roman" w:hAnsi="Times New Roman" w:cs="Times New Roman"/>
          <w:i/>
          <w:iCs/>
          <w:color w:val="000000" w:themeColor="text1"/>
          <w:sz w:val="24"/>
          <w:szCs w:val="24"/>
        </w:rPr>
        <w:t>Dendrobates pumilio</w:t>
      </w:r>
      <w:r w:rsidRPr="0057196E">
        <w:rPr>
          <w:rFonts w:ascii="Times New Roman" w:hAnsi="Times New Roman" w:cs="Times New Roman"/>
          <w:color w:val="000000" w:themeColor="text1"/>
          <w:sz w:val="24"/>
          <w:szCs w:val="24"/>
        </w:rPr>
        <w:t>. Journal of Experimental Biology 207:2471–2485.</w:t>
      </w:r>
    </w:p>
    <w:p w14:paraId="0FC8C9F9"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proofErr w:type="spellStart"/>
      <w:r w:rsidRPr="0057196E">
        <w:rPr>
          <w:rFonts w:ascii="Times New Roman" w:hAnsi="Times New Roman" w:cs="Times New Roman"/>
          <w:b/>
          <w:bCs/>
          <w:color w:val="000000" w:themeColor="text1"/>
          <w:sz w:val="24"/>
          <w:szCs w:val="24"/>
        </w:rPr>
        <w:t>Stynoski</w:t>
      </w:r>
      <w:proofErr w:type="spellEnd"/>
      <w:r w:rsidRPr="0057196E">
        <w:rPr>
          <w:rFonts w:ascii="Times New Roman" w:hAnsi="Times New Roman" w:cs="Times New Roman"/>
          <w:b/>
          <w:bCs/>
          <w:color w:val="000000" w:themeColor="text1"/>
          <w:sz w:val="24"/>
          <w:szCs w:val="24"/>
        </w:rPr>
        <w:t xml:space="preserve">, J. L., G. Shelton, and P. </w:t>
      </w:r>
      <w:proofErr w:type="spellStart"/>
      <w:r w:rsidRPr="0057196E">
        <w:rPr>
          <w:rFonts w:ascii="Times New Roman" w:hAnsi="Times New Roman" w:cs="Times New Roman"/>
          <w:b/>
          <w:bCs/>
          <w:color w:val="000000" w:themeColor="text1"/>
          <w:sz w:val="24"/>
          <w:szCs w:val="24"/>
        </w:rPr>
        <w:t>Stynoski</w:t>
      </w:r>
      <w:proofErr w:type="spellEnd"/>
      <w:r w:rsidRPr="0057196E">
        <w:rPr>
          <w:rFonts w:ascii="Times New Roman" w:hAnsi="Times New Roman" w:cs="Times New Roman"/>
          <w:color w:val="000000" w:themeColor="text1"/>
          <w:sz w:val="24"/>
          <w:szCs w:val="24"/>
        </w:rPr>
        <w:t xml:space="preserve">. 2014a. Maternally derived chemical </w:t>
      </w:r>
      <w:proofErr w:type="spellStart"/>
      <w:r w:rsidRPr="0057196E">
        <w:rPr>
          <w:rFonts w:ascii="Times New Roman" w:hAnsi="Times New Roman" w:cs="Times New Roman"/>
          <w:color w:val="000000" w:themeColor="text1"/>
          <w:sz w:val="24"/>
          <w:szCs w:val="24"/>
        </w:rPr>
        <w:t>defences</w:t>
      </w:r>
      <w:proofErr w:type="spellEnd"/>
      <w:r w:rsidRPr="0057196E">
        <w:rPr>
          <w:rFonts w:ascii="Times New Roman" w:hAnsi="Times New Roman" w:cs="Times New Roman"/>
          <w:color w:val="000000" w:themeColor="text1"/>
          <w:sz w:val="24"/>
          <w:szCs w:val="24"/>
        </w:rPr>
        <w:t xml:space="preserve"> are an effective deterrent against some predators of poison frog tadpoles (</w:t>
      </w:r>
      <w:r w:rsidRPr="0057196E">
        <w:rPr>
          <w:rFonts w:ascii="Times New Roman" w:hAnsi="Times New Roman" w:cs="Times New Roman"/>
          <w:i/>
          <w:iCs/>
          <w:color w:val="000000" w:themeColor="text1"/>
          <w:sz w:val="24"/>
          <w:szCs w:val="24"/>
        </w:rPr>
        <w:t>Oophaga pumilio</w:t>
      </w:r>
      <w:r w:rsidRPr="0057196E">
        <w:rPr>
          <w:rFonts w:ascii="Times New Roman" w:hAnsi="Times New Roman" w:cs="Times New Roman"/>
          <w:color w:val="000000" w:themeColor="text1"/>
          <w:sz w:val="24"/>
          <w:szCs w:val="24"/>
        </w:rPr>
        <w:t>). Biology Letters 10:20140187.</w:t>
      </w:r>
    </w:p>
    <w:p w14:paraId="24F90C3B"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proofErr w:type="spellStart"/>
      <w:r w:rsidRPr="00294C55">
        <w:rPr>
          <w:rFonts w:ascii="Times New Roman" w:hAnsi="Times New Roman" w:cs="Times New Roman"/>
          <w:b/>
          <w:bCs/>
          <w:color w:val="000000" w:themeColor="text1"/>
          <w:sz w:val="24"/>
          <w:szCs w:val="24"/>
          <w:lang w:val="es-PA"/>
        </w:rPr>
        <w:lastRenderedPageBreak/>
        <w:t>Stynoski</w:t>
      </w:r>
      <w:proofErr w:type="spellEnd"/>
      <w:r w:rsidRPr="00294C55">
        <w:rPr>
          <w:rFonts w:ascii="Times New Roman" w:hAnsi="Times New Roman" w:cs="Times New Roman"/>
          <w:b/>
          <w:bCs/>
          <w:color w:val="000000" w:themeColor="text1"/>
          <w:sz w:val="24"/>
          <w:szCs w:val="24"/>
          <w:lang w:val="es-PA"/>
        </w:rPr>
        <w:t>, J. L., Y. Torres-Mendoza, M. Sasa, and R. A. Saporito</w:t>
      </w:r>
      <w:r w:rsidRPr="00294C55">
        <w:rPr>
          <w:rFonts w:ascii="Times New Roman" w:hAnsi="Times New Roman" w:cs="Times New Roman"/>
          <w:color w:val="000000" w:themeColor="text1"/>
          <w:sz w:val="24"/>
          <w:szCs w:val="24"/>
          <w:lang w:val="es-PA"/>
        </w:rPr>
        <w:t xml:space="preserve">. </w:t>
      </w:r>
      <w:r w:rsidRPr="0057196E">
        <w:rPr>
          <w:rFonts w:ascii="Times New Roman" w:hAnsi="Times New Roman" w:cs="Times New Roman"/>
          <w:color w:val="000000" w:themeColor="text1"/>
          <w:sz w:val="24"/>
          <w:szCs w:val="24"/>
        </w:rPr>
        <w:t xml:space="preserve">2014b. Evidence of maternal provisioning of alkaloid-based chemical defenses in the strawberry poison frog </w:t>
      </w:r>
      <w:r w:rsidRPr="0057196E">
        <w:rPr>
          <w:rFonts w:ascii="Times New Roman" w:hAnsi="Times New Roman" w:cs="Times New Roman"/>
          <w:i/>
          <w:iCs/>
          <w:color w:val="000000" w:themeColor="text1"/>
          <w:sz w:val="24"/>
          <w:szCs w:val="24"/>
        </w:rPr>
        <w:t>Oophaga pumilio</w:t>
      </w:r>
      <w:r w:rsidRPr="0057196E">
        <w:rPr>
          <w:rFonts w:ascii="Times New Roman" w:hAnsi="Times New Roman" w:cs="Times New Roman"/>
          <w:color w:val="000000" w:themeColor="text1"/>
          <w:sz w:val="24"/>
          <w:szCs w:val="24"/>
        </w:rPr>
        <w:t>. Ecology 95:587–593.</w:t>
      </w:r>
    </w:p>
    <w:p w14:paraId="015704CF"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Summers, K., C. S. McKeon, H. Heying, J. Hall, and W. Patrick</w:t>
      </w:r>
      <w:r w:rsidRPr="0057196E">
        <w:rPr>
          <w:rFonts w:ascii="Times New Roman" w:hAnsi="Times New Roman" w:cs="Times New Roman"/>
          <w:color w:val="000000" w:themeColor="text1"/>
          <w:sz w:val="24"/>
          <w:szCs w:val="24"/>
        </w:rPr>
        <w:t>. 2007. Social and environmental influences on egg size evolution in frogs. Journal of Zoology 271:225–232.</w:t>
      </w:r>
    </w:p>
    <w:p w14:paraId="026036B8"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Toft, C. A.</w:t>
      </w:r>
      <w:r w:rsidRPr="0057196E">
        <w:rPr>
          <w:rFonts w:ascii="Times New Roman" w:hAnsi="Times New Roman" w:cs="Times New Roman"/>
          <w:color w:val="000000" w:themeColor="text1"/>
          <w:sz w:val="24"/>
          <w:szCs w:val="24"/>
        </w:rPr>
        <w:t xml:space="preserve"> 1980. Seasonal variation in populations of Panamanian litter frogs and their prey: a comparison of wetter and drier sites. </w:t>
      </w:r>
      <w:proofErr w:type="spellStart"/>
      <w:r w:rsidRPr="0057196E">
        <w:rPr>
          <w:rFonts w:ascii="Times New Roman" w:hAnsi="Times New Roman" w:cs="Times New Roman"/>
          <w:color w:val="000000" w:themeColor="text1"/>
          <w:sz w:val="24"/>
          <w:szCs w:val="24"/>
        </w:rPr>
        <w:t>Oecologia</w:t>
      </w:r>
      <w:proofErr w:type="spellEnd"/>
      <w:r w:rsidRPr="0057196E">
        <w:rPr>
          <w:rFonts w:ascii="Times New Roman" w:hAnsi="Times New Roman" w:cs="Times New Roman"/>
          <w:color w:val="000000" w:themeColor="text1"/>
          <w:sz w:val="24"/>
          <w:szCs w:val="24"/>
        </w:rPr>
        <w:t xml:space="preserve"> 47:34–38.</w:t>
      </w:r>
    </w:p>
    <w:p w14:paraId="401FE931" w14:textId="77777777" w:rsidR="0057196E" w:rsidRPr="0057196E" w:rsidRDefault="0057196E" w:rsidP="0057196E">
      <w:pPr>
        <w:pStyle w:val="Bibliography"/>
        <w:spacing w:after="0" w:line="480" w:lineRule="auto"/>
        <w:rPr>
          <w:rFonts w:ascii="Times New Roman" w:hAnsi="Times New Roman" w:cs="Times New Roman"/>
          <w:color w:val="000000" w:themeColor="text1"/>
          <w:sz w:val="24"/>
          <w:szCs w:val="24"/>
        </w:rPr>
      </w:pPr>
      <w:bookmarkStart w:id="28" w:name="OLE_LINK1143"/>
      <w:bookmarkStart w:id="29" w:name="OLE_LINK1144"/>
      <w:r w:rsidRPr="0057196E">
        <w:rPr>
          <w:rFonts w:ascii="Times New Roman" w:hAnsi="Times New Roman" w:cs="Times New Roman"/>
          <w:b/>
          <w:bCs/>
          <w:color w:val="000000" w:themeColor="text1"/>
          <w:sz w:val="24"/>
          <w:szCs w:val="24"/>
        </w:rPr>
        <w:t>Wake, D. B.</w:t>
      </w:r>
      <w:r w:rsidRPr="0057196E">
        <w:rPr>
          <w:rFonts w:ascii="Times New Roman" w:hAnsi="Times New Roman" w:cs="Times New Roman"/>
          <w:color w:val="000000" w:themeColor="text1"/>
          <w:sz w:val="24"/>
          <w:szCs w:val="24"/>
        </w:rPr>
        <w:t xml:space="preserve"> 1987. Adaptive radiation of salamanders in Middle American cloud forests. Annals of the Missouri Botanical Garden 74:242–264.</w:t>
      </w:r>
    </w:p>
    <w:bookmarkEnd w:id="28"/>
    <w:bookmarkEnd w:id="29"/>
    <w:p w14:paraId="2341D28E" w14:textId="77777777" w:rsidR="0057196E" w:rsidRPr="00294C55" w:rsidRDefault="0057196E" w:rsidP="0057196E">
      <w:pPr>
        <w:pStyle w:val="Bibliography"/>
        <w:spacing w:after="0" w:line="480" w:lineRule="auto"/>
        <w:rPr>
          <w:rFonts w:ascii="Times New Roman" w:hAnsi="Times New Roman" w:cs="Times New Roman"/>
          <w:color w:val="000000" w:themeColor="text1"/>
          <w:sz w:val="24"/>
          <w:szCs w:val="24"/>
        </w:rPr>
      </w:pPr>
      <w:r w:rsidRPr="0057196E">
        <w:rPr>
          <w:rFonts w:ascii="Times New Roman" w:hAnsi="Times New Roman" w:cs="Times New Roman"/>
          <w:b/>
          <w:bCs/>
          <w:color w:val="000000" w:themeColor="text1"/>
          <w:sz w:val="24"/>
          <w:szCs w:val="24"/>
        </w:rPr>
        <w:t>Yeager, J., and J. B. Barnett</w:t>
      </w:r>
      <w:r w:rsidRPr="0057196E">
        <w:rPr>
          <w:rFonts w:ascii="Times New Roman" w:hAnsi="Times New Roman" w:cs="Times New Roman"/>
          <w:color w:val="000000" w:themeColor="text1"/>
          <w:sz w:val="24"/>
          <w:szCs w:val="24"/>
        </w:rPr>
        <w:t xml:space="preserve">. 2020. Ultraviolet components offer minimal contrast enhancement to an aposematic signal. </w:t>
      </w:r>
      <w:proofErr w:type="spellStart"/>
      <w:r w:rsidRPr="00294C55">
        <w:rPr>
          <w:rFonts w:ascii="Times New Roman" w:hAnsi="Times New Roman" w:cs="Times New Roman"/>
          <w:color w:val="000000" w:themeColor="text1"/>
          <w:sz w:val="24"/>
          <w:szCs w:val="24"/>
        </w:rPr>
        <w:t>Ecology</w:t>
      </w:r>
      <w:proofErr w:type="spellEnd"/>
      <w:r w:rsidRPr="00294C55">
        <w:rPr>
          <w:rFonts w:ascii="Times New Roman" w:hAnsi="Times New Roman" w:cs="Times New Roman"/>
          <w:color w:val="000000" w:themeColor="text1"/>
          <w:sz w:val="24"/>
          <w:szCs w:val="24"/>
        </w:rPr>
        <w:t xml:space="preserve"> and </w:t>
      </w:r>
      <w:proofErr w:type="spellStart"/>
      <w:r w:rsidRPr="00294C55">
        <w:rPr>
          <w:rFonts w:ascii="Times New Roman" w:hAnsi="Times New Roman" w:cs="Times New Roman"/>
          <w:color w:val="000000" w:themeColor="text1"/>
          <w:sz w:val="24"/>
          <w:szCs w:val="24"/>
        </w:rPr>
        <w:t>Evolution</w:t>
      </w:r>
      <w:proofErr w:type="spellEnd"/>
      <w:r w:rsidRPr="00294C55">
        <w:rPr>
          <w:rFonts w:ascii="Times New Roman" w:hAnsi="Times New Roman" w:cs="Times New Roman"/>
          <w:color w:val="000000" w:themeColor="text1"/>
          <w:sz w:val="24"/>
          <w:szCs w:val="24"/>
        </w:rPr>
        <w:t xml:space="preserve"> 10:13576–13582.</w:t>
      </w:r>
    </w:p>
    <w:p w14:paraId="54252862" w14:textId="77777777" w:rsidR="0057196E" w:rsidRPr="0057196E" w:rsidRDefault="0057196E" w:rsidP="0057196E">
      <w:pPr>
        <w:spacing w:line="480" w:lineRule="auto"/>
        <w:rPr>
          <w:rFonts w:ascii="Times New Roman" w:hAnsi="Times New Roman" w:cs="Times New Roman"/>
          <w:sz w:val="24"/>
          <w:szCs w:val="24"/>
          <w:lang w:val="es-PA"/>
        </w:rPr>
      </w:pPr>
    </w:p>
    <w:p w14:paraId="1445B244" w14:textId="0C5A7E7F" w:rsidR="0057196E" w:rsidRPr="0057196E" w:rsidRDefault="0057196E" w:rsidP="0057196E">
      <w:pPr>
        <w:spacing w:line="480" w:lineRule="auto"/>
        <w:rPr>
          <w:rFonts w:ascii="Times New Roman" w:hAnsi="Times New Roman" w:cs="Times New Roman"/>
          <w:sz w:val="24"/>
          <w:szCs w:val="24"/>
          <w:lang w:val="es-PA"/>
        </w:rPr>
      </w:pPr>
      <w:r w:rsidRPr="00553725">
        <w:rPr>
          <w:rFonts w:ascii="Times New Roman" w:hAnsi="Times New Roman" w:cs="Times New Roman"/>
          <w:b/>
          <w:bCs/>
          <w:sz w:val="24"/>
          <w:szCs w:val="24"/>
          <w:lang w:val="es-PA"/>
        </w:rPr>
        <w:t>Fig. 1.</w:t>
      </w:r>
      <w:r w:rsidRPr="0057196E">
        <w:rPr>
          <w:rFonts w:ascii="Times New Roman" w:hAnsi="Times New Roman" w:cs="Times New Roman"/>
          <w:sz w:val="24"/>
          <w:szCs w:val="24"/>
          <w:lang w:val="es-PA"/>
        </w:rPr>
        <w:t xml:space="preserve"> Configuración experimental de cuadrantes. Se instalaron tres conjuntos de cuadrantes en la Isla Colón en Bocas del Toro, Panamá. Cada conjunto tenía seis cuadrantes de 10 m</w:t>
      </w:r>
      <w:r w:rsidR="00553725">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x 10 m que incluían un control, hojarasca agregada (LLA), hojarasca eliminada (LLR), sitios de crianza agregados (RSA), LLA + RSA y LLR + RSA. Las parcelas se mantuvieron a lo largo de un año y el muestreo se realizó en junio, julio y agosto de 2009 y</w:t>
      </w:r>
      <w:r w:rsidR="00024580">
        <w:rPr>
          <w:rFonts w:ascii="Times New Roman" w:hAnsi="Times New Roman" w:cs="Times New Roman"/>
          <w:sz w:val="24"/>
          <w:szCs w:val="24"/>
          <w:lang w:val="es-PA"/>
        </w:rPr>
        <w:t>,</w:t>
      </w:r>
      <w:r w:rsidRPr="0057196E">
        <w:rPr>
          <w:rFonts w:ascii="Times New Roman" w:hAnsi="Times New Roman" w:cs="Times New Roman"/>
          <w:sz w:val="24"/>
          <w:szCs w:val="24"/>
          <w:lang w:val="es-PA"/>
        </w:rPr>
        <w:t xml:space="preserve"> mayo y junio de 2010.</w:t>
      </w:r>
    </w:p>
    <w:p w14:paraId="4B5008F0" w14:textId="77777777" w:rsidR="0057196E" w:rsidRPr="0057196E" w:rsidRDefault="0057196E" w:rsidP="0057196E">
      <w:pPr>
        <w:spacing w:line="480" w:lineRule="auto"/>
        <w:rPr>
          <w:rFonts w:ascii="Times New Roman" w:hAnsi="Times New Roman" w:cs="Times New Roman"/>
          <w:sz w:val="24"/>
          <w:szCs w:val="24"/>
          <w:lang w:val="es-PA"/>
        </w:rPr>
      </w:pPr>
    </w:p>
    <w:p w14:paraId="2149219F" w14:textId="4943C10C" w:rsidR="0057196E" w:rsidRPr="0057196E" w:rsidRDefault="0057196E" w:rsidP="0057196E">
      <w:pPr>
        <w:spacing w:line="480" w:lineRule="auto"/>
        <w:rPr>
          <w:rFonts w:ascii="Times New Roman" w:hAnsi="Times New Roman" w:cs="Times New Roman"/>
          <w:sz w:val="24"/>
          <w:szCs w:val="24"/>
          <w:lang w:val="es-PA"/>
        </w:rPr>
      </w:pPr>
      <w:r w:rsidRPr="00553725">
        <w:rPr>
          <w:rFonts w:ascii="Times New Roman" w:hAnsi="Times New Roman" w:cs="Times New Roman"/>
          <w:b/>
          <w:bCs/>
          <w:sz w:val="24"/>
          <w:szCs w:val="24"/>
          <w:lang w:val="es-PA"/>
        </w:rPr>
        <w:t>Fig. 2.</w:t>
      </w:r>
      <w:r w:rsidRPr="0057196E">
        <w:rPr>
          <w:rFonts w:ascii="Times New Roman" w:hAnsi="Times New Roman" w:cs="Times New Roman"/>
          <w:sz w:val="24"/>
          <w:szCs w:val="24"/>
          <w:lang w:val="es-PA"/>
        </w:rPr>
        <w:t xml:space="preserve"> Efectos de la adición de un sitio de </w:t>
      </w:r>
      <w:r w:rsidR="00024580">
        <w:rPr>
          <w:rFonts w:ascii="Times New Roman" w:hAnsi="Times New Roman" w:cs="Times New Roman"/>
          <w:sz w:val="24"/>
          <w:szCs w:val="24"/>
          <w:lang w:val="es-PA"/>
        </w:rPr>
        <w:t>crianza</w:t>
      </w:r>
      <w:r w:rsidR="00024580" w:rsidRPr="0057196E">
        <w:rPr>
          <w:rFonts w:ascii="Times New Roman" w:hAnsi="Times New Roman" w:cs="Times New Roman"/>
          <w:sz w:val="24"/>
          <w:szCs w:val="24"/>
          <w:lang w:val="es-PA"/>
        </w:rPr>
        <w:t xml:space="preserve"> </w:t>
      </w:r>
      <w:r w:rsidRPr="0057196E">
        <w:rPr>
          <w:rFonts w:ascii="Times New Roman" w:hAnsi="Times New Roman" w:cs="Times New Roman"/>
          <w:sz w:val="24"/>
          <w:szCs w:val="24"/>
          <w:lang w:val="es-PA"/>
        </w:rPr>
        <w:t xml:space="preserve">(pajillas) para </w:t>
      </w:r>
      <w:r w:rsidRPr="00553725">
        <w:rPr>
          <w:rFonts w:ascii="Times New Roman" w:hAnsi="Times New Roman" w:cs="Times New Roman"/>
          <w:i/>
          <w:iCs/>
          <w:sz w:val="24"/>
          <w:szCs w:val="24"/>
          <w:lang w:val="es-PA"/>
        </w:rPr>
        <w:t>Oophaga pumilio</w:t>
      </w:r>
      <w:r w:rsidRPr="0057196E">
        <w:rPr>
          <w:rFonts w:ascii="Times New Roman" w:hAnsi="Times New Roman" w:cs="Times New Roman"/>
          <w:sz w:val="24"/>
          <w:szCs w:val="24"/>
          <w:lang w:val="es-PA"/>
        </w:rPr>
        <w:t xml:space="preserve">. (A) La abundancia media para cada período de captura se representó con </w:t>
      </w:r>
      <w:r w:rsidR="00553725" w:rsidRPr="00331DE9">
        <w:rPr>
          <w:rFonts w:ascii="Times New Roman" w:hAnsi="Times New Roman"/>
          <w:color w:val="000000" w:themeColor="text1"/>
          <w:sz w:val="24"/>
          <w:szCs w:val="24"/>
        </w:rPr>
        <w:sym w:font="Symbol" w:char="F0B1"/>
      </w:r>
      <w:r w:rsidRPr="0057196E">
        <w:rPr>
          <w:rFonts w:ascii="Times New Roman" w:hAnsi="Times New Roman" w:cs="Times New Roman"/>
          <w:sz w:val="24"/>
          <w:szCs w:val="24"/>
          <w:lang w:val="es-PA"/>
        </w:rPr>
        <w:t>1 SE. (B) Persistencia media, definida como la proporción de ranas recapturadas con respecto al total capturado.</w:t>
      </w:r>
    </w:p>
    <w:p w14:paraId="0D9BA788" w14:textId="77777777" w:rsidR="0057196E" w:rsidRPr="0057196E" w:rsidRDefault="0057196E" w:rsidP="0057196E">
      <w:pPr>
        <w:spacing w:line="480" w:lineRule="auto"/>
        <w:rPr>
          <w:rFonts w:ascii="Times New Roman" w:hAnsi="Times New Roman" w:cs="Times New Roman"/>
          <w:sz w:val="24"/>
          <w:szCs w:val="24"/>
          <w:lang w:val="es-PA"/>
        </w:rPr>
      </w:pPr>
    </w:p>
    <w:p w14:paraId="6B180D01" w14:textId="2776CCEC" w:rsidR="0057196E" w:rsidRPr="0057196E" w:rsidRDefault="0057196E" w:rsidP="0057196E">
      <w:pPr>
        <w:spacing w:line="480" w:lineRule="auto"/>
        <w:rPr>
          <w:rFonts w:ascii="Times New Roman" w:hAnsi="Times New Roman" w:cs="Times New Roman"/>
          <w:sz w:val="24"/>
          <w:szCs w:val="24"/>
          <w:lang w:val="es-PA"/>
        </w:rPr>
      </w:pPr>
      <w:r w:rsidRPr="00553725">
        <w:rPr>
          <w:rFonts w:ascii="Times New Roman" w:hAnsi="Times New Roman" w:cs="Times New Roman"/>
          <w:b/>
          <w:bCs/>
          <w:sz w:val="24"/>
          <w:szCs w:val="24"/>
          <w:lang w:val="es-PA"/>
        </w:rPr>
        <w:lastRenderedPageBreak/>
        <w:t>Tabla 1.</w:t>
      </w:r>
      <w:r w:rsidRPr="0057196E">
        <w:rPr>
          <w:rFonts w:ascii="Times New Roman" w:hAnsi="Times New Roman" w:cs="Times New Roman"/>
          <w:sz w:val="24"/>
          <w:szCs w:val="24"/>
          <w:lang w:val="es-PA"/>
        </w:rPr>
        <w:t xml:space="preserve"> Número de capturas y recapturas de ranas (con % de recaptura del total en ese período) durante el transcurso del estudio. El acumulado es el número total de individuos marcados hasta ese período.</w:t>
      </w:r>
    </w:p>
    <w:sectPr w:rsidR="0057196E" w:rsidRPr="0057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wMjc3N7YwNDA0tDRQ0lEKTi0uzszPAykwqgUA7tkSPiwAAAA="/>
  </w:docVars>
  <w:rsids>
    <w:rsidRoot w:val="005D43AB"/>
    <w:rsid w:val="00024580"/>
    <w:rsid w:val="00036749"/>
    <w:rsid w:val="000435D6"/>
    <w:rsid w:val="000570F5"/>
    <w:rsid w:val="00080F8B"/>
    <w:rsid w:val="000939FA"/>
    <w:rsid w:val="000B251C"/>
    <w:rsid w:val="001210B3"/>
    <w:rsid w:val="001772AA"/>
    <w:rsid w:val="001B7EAD"/>
    <w:rsid w:val="001E5F6D"/>
    <w:rsid w:val="0020500B"/>
    <w:rsid w:val="002069CE"/>
    <w:rsid w:val="00216E88"/>
    <w:rsid w:val="0024192D"/>
    <w:rsid w:val="00267FA6"/>
    <w:rsid w:val="00294C55"/>
    <w:rsid w:val="00314001"/>
    <w:rsid w:val="00337B59"/>
    <w:rsid w:val="0035417C"/>
    <w:rsid w:val="00365145"/>
    <w:rsid w:val="003934AB"/>
    <w:rsid w:val="003B1E4B"/>
    <w:rsid w:val="00411781"/>
    <w:rsid w:val="00416089"/>
    <w:rsid w:val="00431FDF"/>
    <w:rsid w:val="004467FF"/>
    <w:rsid w:val="00447FE3"/>
    <w:rsid w:val="00465E22"/>
    <w:rsid w:val="004B1C09"/>
    <w:rsid w:val="0051422F"/>
    <w:rsid w:val="00553227"/>
    <w:rsid w:val="00553725"/>
    <w:rsid w:val="0057196E"/>
    <w:rsid w:val="00590853"/>
    <w:rsid w:val="005A159D"/>
    <w:rsid w:val="005C0EDE"/>
    <w:rsid w:val="005D43AB"/>
    <w:rsid w:val="005E2B56"/>
    <w:rsid w:val="005F46F3"/>
    <w:rsid w:val="005F5958"/>
    <w:rsid w:val="00637902"/>
    <w:rsid w:val="00642D24"/>
    <w:rsid w:val="00660F2D"/>
    <w:rsid w:val="00692B4B"/>
    <w:rsid w:val="006950FC"/>
    <w:rsid w:val="006B4AE5"/>
    <w:rsid w:val="006C4108"/>
    <w:rsid w:val="006C57E4"/>
    <w:rsid w:val="006C7D90"/>
    <w:rsid w:val="00702367"/>
    <w:rsid w:val="007474FC"/>
    <w:rsid w:val="0075177D"/>
    <w:rsid w:val="007F05D2"/>
    <w:rsid w:val="00805C96"/>
    <w:rsid w:val="00813711"/>
    <w:rsid w:val="00857A55"/>
    <w:rsid w:val="00897BBA"/>
    <w:rsid w:val="008A6168"/>
    <w:rsid w:val="00924326"/>
    <w:rsid w:val="009339D7"/>
    <w:rsid w:val="00961F8B"/>
    <w:rsid w:val="009941E7"/>
    <w:rsid w:val="009B7C77"/>
    <w:rsid w:val="00A430D8"/>
    <w:rsid w:val="00A76784"/>
    <w:rsid w:val="00B51313"/>
    <w:rsid w:val="00C02D96"/>
    <w:rsid w:val="00C36337"/>
    <w:rsid w:val="00C752B8"/>
    <w:rsid w:val="00C76886"/>
    <w:rsid w:val="00CC17F8"/>
    <w:rsid w:val="00D60F26"/>
    <w:rsid w:val="00D679B7"/>
    <w:rsid w:val="00D77E9D"/>
    <w:rsid w:val="00D95A06"/>
    <w:rsid w:val="00DC032D"/>
    <w:rsid w:val="00E13A0B"/>
    <w:rsid w:val="00E16FC1"/>
    <w:rsid w:val="00E35224"/>
    <w:rsid w:val="00E47C10"/>
    <w:rsid w:val="00E52FE4"/>
    <w:rsid w:val="00EF76AA"/>
    <w:rsid w:val="00F306B4"/>
    <w:rsid w:val="00F56A88"/>
    <w:rsid w:val="00F65F5A"/>
    <w:rsid w:val="00FC66E9"/>
    <w:rsid w:val="00FE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F80C"/>
  <w15:chartTrackingRefBased/>
  <w15:docId w15:val="{1518B300-9010-41A2-819F-A3B1278B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3AB"/>
    <w:pPr>
      <w:spacing w:after="0" w:line="240" w:lineRule="auto"/>
    </w:pPr>
    <w:rPr>
      <w:rFonts w:ascii="Calibri" w:eastAsia="Calibri" w:hAnsi="Calibri" w:cs="Times New Roman"/>
      <w:kern w:val="0"/>
      <w14:ligatures w14:val="none"/>
    </w:rPr>
  </w:style>
  <w:style w:type="paragraph" w:styleId="Bibliography">
    <w:name w:val="Bibliography"/>
    <w:basedOn w:val="Normal"/>
    <w:next w:val="Normal"/>
    <w:uiPriority w:val="37"/>
    <w:semiHidden/>
    <w:unhideWhenUsed/>
    <w:rsid w:val="0057196E"/>
  </w:style>
  <w:style w:type="paragraph" w:styleId="Revision">
    <w:name w:val="Revision"/>
    <w:hidden/>
    <w:uiPriority w:val="99"/>
    <w:semiHidden/>
    <w:rsid w:val="001E5F6D"/>
    <w:pPr>
      <w:spacing w:after="0" w:line="240" w:lineRule="auto"/>
    </w:pPr>
  </w:style>
  <w:style w:type="character" w:styleId="CommentReference">
    <w:name w:val="annotation reference"/>
    <w:basedOn w:val="DefaultParagraphFont"/>
    <w:uiPriority w:val="99"/>
    <w:semiHidden/>
    <w:unhideWhenUsed/>
    <w:rsid w:val="00897BBA"/>
    <w:rPr>
      <w:sz w:val="16"/>
      <w:szCs w:val="16"/>
    </w:rPr>
  </w:style>
  <w:style w:type="paragraph" w:styleId="CommentText">
    <w:name w:val="annotation text"/>
    <w:basedOn w:val="Normal"/>
    <w:link w:val="CommentTextChar"/>
    <w:uiPriority w:val="99"/>
    <w:unhideWhenUsed/>
    <w:rsid w:val="00897BBA"/>
    <w:pPr>
      <w:spacing w:line="240" w:lineRule="auto"/>
    </w:pPr>
    <w:rPr>
      <w:sz w:val="20"/>
      <w:szCs w:val="20"/>
    </w:rPr>
  </w:style>
  <w:style w:type="character" w:customStyle="1" w:styleId="CommentTextChar">
    <w:name w:val="Comment Text Char"/>
    <w:basedOn w:val="DefaultParagraphFont"/>
    <w:link w:val="CommentText"/>
    <w:uiPriority w:val="99"/>
    <w:rsid w:val="00897BBA"/>
    <w:rPr>
      <w:sz w:val="20"/>
      <w:szCs w:val="20"/>
    </w:rPr>
  </w:style>
  <w:style w:type="paragraph" w:styleId="CommentSubject">
    <w:name w:val="annotation subject"/>
    <w:basedOn w:val="CommentText"/>
    <w:next w:val="CommentText"/>
    <w:link w:val="CommentSubjectChar"/>
    <w:uiPriority w:val="99"/>
    <w:semiHidden/>
    <w:unhideWhenUsed/>
    <w:rsid w:val="00897BBA"/>
    <w:rPr>
      <w:b/>
      <w:bCs/>
    </w:rPr>
  </w:style>
  <w:style w:type="character" w:customStyle="1" w:styleId="CommentSubjectChar">
    <w:name w:val="Comment Subject Char"/>
    <w:basedOn w:val="CommentTextChar"/>
    <w:link w:val="CommentSubject"/>
    <w:uiPriority w:val="99"/>
    <w:semiHidden/>
    <w:rsid w:val="00897B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50A6-78AE-4C81-A1CA-ED08DACF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5466</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Lawrence</dc:creator>
  <cp:keywords/>
  <dc:description/>
  <cp:lastModifiedBy>J.P. Lawrence</cp:lastModifiedBy>
  <cp:revision>2</cp:revision>
  <dcterms:created xsi:type="dcterms:W3CDTF">2023-11-07T20:29:00Z</dcterms:created>
  <dcterms:modified xsi:type="dcterms:W3CDTF">2023-11-07T20:29:00Z</dcterms:modified>
</cp:coreProperties>
</file>