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D4F9" w14:textId="1595C629" w:rsidR="001575C1" w:rsidRPr="001575C1" w:rsidRDefault="001575C1" w:rsidP="001E12E2">
      <w:pPr>
        <w:spacing w:line="480" w:lineRule="auto"/>
        <w:rPr>
          <w:rFonts w:ascii="Times New Roman" w:hAnsi="Times New Roman" w:cs="Times New Roman"/>
          <w:sz w:val="20"/>
          <w:szCs w:val="20"/>
        </w:rPr>
      </w:pPr>
      <w:r w:rsidRPr="001575C1">
        <w:rPr>
          <w:rFonts w:ascii="Times New Roman" w:eastAsia="Times New Roman" w:hAnsi="Times New Roman" w:cs="Times New Roman"/>
          <w:b/>
          <w:bCs/>
          <w:color w:val="000000"/>
          <w:sz w:val="20"/>
          <w:szCs w:val="20"/>
          <w:lang w:eastAsia="zh-CN"/>
        </w:rPr>
        <w:t xml:space="preserve">Supplemental Table 3. </w:t>
      </w:r>
      <w:r w:rsidRPr="001575C1">
        <w:rPr>
          <w:rFonts w:ascii="Times New Roman" w:eastAsia="Times New Roman" w:hAnsi="Times New Roman" w:cs="Times New Roman"/>
          <w:color w:val="000000"/>
          <w:sz w:val="20"/>
          <w:szCs w:val="20"/>
          <w:lang w:eastAsia="zh-CN"/>
        </w:rPr>
        <w:t xml:space="preserve">Comparisons of each linear morphometric characters among the four biogeographic provinces. Characters marked with an * indicate those that presented significant differences among the biogeographic provinces. The SS (Provinces) column corresponds to the sum of squares, indicating the percentage of explained variation attributable to the fixed factors, with respect to the percentage of variation attributable to SS (Error) that corresponds to the random factors. The column </w:t>
      </w:r>
      <w:r w:rsidRPr="001575C1">
        <w:rPr>
          <w:rFonts w:ascii="Times New Roman" w:eastAsia="Times New Roman" w:hAnsi="Times New Roman" w:cs="Times New Roman"/>
          <w:i/>
          <w:iCs/>
          <w:color w:val="000000"/>
          <w:sz w:val="20"/>
          <w:szCs w:val="20"/>
          <w:lang w:eastAsia="zh-CN"/>
        </w:rPr>
        <w:t>P(adj)</w:t>
      </w:r>
      <w:r w:rsidRPr="001575C1">
        <w:rPr>
          <w:rFonts w:ascii="Times New Roman" w:eastAsia="Times New Roman" w:hAnsi="Times New Roman" w:cs="Times New Roman"/>
          <w:color w:val="000000"/>
          <w:sz w:val="20"/>
          <w:szCs w:val="20"/>
          <w:lang w:eastAsia="zh-CN"/>
        </w:rPr>
        <w:t xml:space="preserve"> indicates the </w:t>
      </w:r>
      <w:r w:rsidRPr="001575C1">
        <w:rPr>
          <w:rFonts w:ascii="Times New Roman" w:eastAsia="Times New Roman" w:hAnsi="Times New Roman" w:cs="Times New Roman"/>
          <w:i/>
          <w:iCs/>
          <w:color w:val="000000"/>
          <w:sz w:val="20"/>
          <w:szCs w:val="20"/>
          <w:lang w:eastAsia="zh-CN"/>
        </w:rPr>
        <w:t>P</w:t>
      </w:r>
      <w:r w:rsidRPr="001575C1">
        <w:rPr>
          <w:rFonts w:ascii="Times New Roman" w:eastAsia="Times New Roman" w:hAnsi="Times New Roman" w:cs="Times New Roman"/>
          <w:color w:val="000000"/>
          <w:sz w:val="20"/>
          <w:szCs w:val="20"/>
          <w:lang w:eastAsia="zh-CN"/>
        </w:rPr>
        <w:t xml:space="preserve"> values adjusted by Holm-Bonferroni test.</w:t>
      </w:r>
    </w:p>
    <w:p w14:paraId="01397DA5" w14:textId="77777777" w:rsidR="001575C1" w:rsidRPr="001575C1" w:rsidRDefault="001575C1" w:rsidP="001E12E2">
      <w:pPr>
        <w:spacing w:line="480" w:lineRule="auto"/>
        <w:rPr>
          <w:rFonts w:ascii="Times New Roman" w:hAnsi="Times New Roman" w:cs="Times New Roman"/>
          <w:sz w:val="20"/>
          <w:szCs w:val="20"/>
        </w:rPr>
      </w:pPr>
    </w:p>
    <w:tbl>
      <w:tblPr>
        <w:tblW w:w="10580" w:type="dxa"/>
        <w:tblInd w:w="-867" w:type="dxa"/>
        <w:tblCellMar>
          <w:left w:w="70" w:type="dxa"/>
          <w:right w:w="70" w:type="dxa"/>
        </w:tblCellMar>
        <w:tblLook w:val="04A0" w:firstRow="1" w:lastRow="0" w:firstColumn="1" w:lastColumn="0" w:noHBand="0" w:noVBand="1"/>
      </w:tblPr>
      <w:tblGrid>
        <w:gridCol w:w="1867"/>
        <w:gridCol w:w="1187"/>
        <w:gridCol w:w="1234"/>
        <w:gridCol w:w="1490"/>
        <w:gridCol w:w="1206"/>
        <w:gridCol w:w="1192"/>
        <w:gridCol w:w="1203"/>
        <w:gridCol w:w="1201"/>
      </w:tblGrid>
      <w:tr w:rsidR="006928FB" w:rsidRPr="001575C1" w14:paraId="03E603FC" w14:textId="77777777" w:rsidTr="001E12E2">
        <w:trPr>
          <w:trHeight w:val="468"/>
        </w:trPr>
        <w:tc>
          <w:tcPr>
            <w:tcW w:w="1884" w:type="dxa"/>
            <w:tcBorders>
              <w:top w:val="single" w:sz="4" w:space="0" w:color="auto"/>
              <w:bottom w:val="single" w:sz="4" w:space="0" w:color="auto"/>
            </w:tcBorders>
            <w:shd w:val="clear" w:color="000000" w:fill="FFFFFF"/>
            <w:hideMark/>
          </w:tcPr>
          <w:p w14:paraId="3CD74F1A" w14:textId="77777777" w:rsidR="006928FB" w:rsidRPr="001575C1" w:rsidRDefault="006928FB" w:rsidP="001E12E2">
            <w:pPr>
              <w:spacing w:after="0" w:line="480" w:lineRule="auto"/>
              <w:jc w:val="center"/>
              <w:rPr>
                <w:rFonts w:ascii="Times New Roman" w:eastAsia="Times New Roman" w:hAnsi="Times New Roman" w:cs="Times New Roman"/>
                <w:b/>
                <w:bCs/>
                <w:color w:val="000000"/>
                <w:sz w:val="20"/>
                <w:szCs w:val="20"/>
                <w:lang w:val="es-MX" w:eastAsia="zh-CN"/>
              </w:rPr>
            </w:pPr>
            <w:r w:rsidRPr="001575C1">
              <w:rPr>
                <w:rFonts w:ascii="Times New Roman" w:eastAsia="Times New Roman" w:hAnsi="Times New Roman" w:cs="Times New Roman"/>
                <w:b/>
                <w:bCs/>
                <w:color w:val="000000"/>
                <w:sz w:val="20"/>
                <w:szCs w:val="20"/>
                <w:lang w:eastAsia="zh-CN"/>
              </w:rPr>
              <w:t>Linear Morphometric Characters</w:t>
            </w:r>
          </w:p>
        </w:tc>
        <w:tc>
          <w:tcPr>
            <w:tcW w:w="1217" w:type="dxa"/>
            <w:tcBorders>
              <w:top w:val="single" w:sz="4" w:space="0" w:color="auto"/>
              <w:bottom w:val="single" w:sz="4" w:space="0" w:color="auto"/>
            </w:tcBorders>
            <w:shd w:val="clear" w:color="000000" w:fill="FFFFFF"/>
            <w:hideMark/>
          </w:tcPr>
          <w:p w14:paraId="2B0271E9" w14:textId="77777777" w:rsidR="006928FB" w:rsidRPr="001575C1" w:rsidRDefault="006928FB" w:rsidP="001E12E2">
            <w:pPr>
              <w:spacing w:after="0" w:line="480" w:lineRule="auto"/>
              <w:jc w:val="center"/>
              <w:rPr>
                <w:rFonts w:ascii="Times New Roman" w:eastAsia="Times New Roman" w:hAnsi="Times New Roman" w:cs="Times New Roman"/>
                <w:b/>
                <w:bCs/>
                <w:color w:val="000000"/>
                <w:sz w:val="20"/>
                <w:szCs w:val="20"/>
                <w:lang w:val="es-MX" w:eastAsia="zh-CN"/>
              </w:rPr>
            </w:pPr>
            <w:proofErr w:type="spellStart"/>
            <w:r w:rsidRPr="001575C1">
              <w:rPr>
                <w:rFonts w:ascii="Times New Roman" w:eastAsia="Times New Roman" w:hAnsi="Times New Roman" w:cs="Times New Roman"/>
                <w:b/>
                <w:bCs/>
                <w:color w:val="000000"/>
                <w:sz w:val="20"/>
                <w:szCs w:val="20"/>
                <w:lang w:eastAsia="zh-CN"/>
              </w:rPr>
              <w:t>d.f.</w:t>
            </w:r>
            <w:proofErr w:type="spellEnd"/>
          </w:p>
        </w:tc>
        <w:tc>
          <w:tcPr>
            <w:tcW w:w="1236" w:type="dxa"/>
            <w:tcBorders>
              <w:top w:val="single" w:sz="4" w:space="0" w:color="auto"/>
              <w:bottom w:val="single" w:sz="4" w:space="0" w:color="auto"/>
            </w:tcBorders>
            <w:shd w:val="clear" w:color="000000" w:fill="FFFFFF"/>
            <w:hideMark/>
          </w:tcPr>
          <w:p w14:paraId="17D8CCD7" w14:textId="77777777" w:rsidR="006928FB" w:rsidRPr="001575C1" w:rsidRDefault="006928FB" w:rsidP="001E12E2">
            <w:pPr>
              <w:spacing w:after="0" w:line="480" w:lineRule="auto"/>
              <w:jc w:val="center"/>
              <w:rPr>
                <w:rFonts w:ascii="Times New Roman" w:eastAsia="Times New Roman" w:hAnsi="Times New Roman" w:cs="Times New Roman"/>
                <w:b/>
                <w:bCs/>
                <w:color w:val="000000"/>
                <w:sz w:val="20"/>
                <w:szCs w:val="20"/>
                <w:lang w:val="es-MX" w:eastAsia="zh-CN"/>
              </w:rPr>
            </w:pPr>
            <w:r w:rsidRPr="001575C1">
              <w:rPr>
                <w:rFonts w:ascii="Times New Roman" w:eastAsia="Times New Roman" w:hAnsi="Times New Roman" w:cs="Times New Roman"/>
                <w:b/>
                <w:bCs/>
                <w:color w:val="000000"/>
                <w:sz w:val="20"/>
                <w:szCs w:val="20"/>
                <w:lang w:eastAsia="zh-CN"/>
              </w:rPr>
              <w:t>SS (Provinces)</w:t>
            </w:r>
          </w:p>
        </w:tc>
        <w:tc>
          <w:tcPr>
            <w:tcW w:w="1355" w:type="dxa"/>
            <w:tcBorders>
              <w:top w:val="single" w:sz="4" w:space="0" w:color="auto"/>
              <w:bottom w:val="single" w:sz="4" w:space="0" w:color="auto"/>
            </w:tcBorders>
            <w:shd w:val="clear" w:color="000000" w:fill="FFFFFF"/>
            <w:hideMark/>
          </w:tcPr>
          <w:p w14:paraId="73371BBC" w14:textId="77777777" w:rsidR="006928FB" w:rsidRPr="001575C1" w:rsidRDefault="006928FB" w:rsidP="001E12E2">
            <w:pPr>
              <w:spacing w:after="0" w:line="480" w:lineRule="auto"/>
              <w:jc w:val="center"/>
              <w:rPr>
                <w:rFonts w:ascii="Times New Roman" w:eastAsia="Times New Roman" w:hAnsi="Times New Roman" w:cs="Times New Roman"/>
                <w:b/>
                <w:bCs/>
                <w:color w:val="000000"/>
                <w:sz w:val="20"/>
                <w:szCs w:val="20"/>
                <w:lang w:val="es-MX" w:eastAsia="zh-CN"/>
              </w:rPr>
            </w:pPr>
            <w:r w:rsidRPr="001575C1">
              <w:rPr>
                <w:rFonts w:ascii="Times New Roman" w:eastAsia="Times New Roman" w:hAnsi="Times New Roman" w:cs="Times New Roman"/>
                <w:b/>
                <w:bCs/>
                <w:color w:val="000000"/>
                <w:sz w:val="20"/>
                <w:szCs w:val="20"/>
                <w:lang w:eastAsia="zh-CN"/>
              </w:rPr>
              <w:t>SS (Error)</w:t>
            </w:r>
          </w:p>
        </w:tc>
        <w:tc>
          <w:tcPr>
            <w:tcW w:w="1224" w:type="dxa"/>
            <w:tcBorders>
              <w:top w:val="single" w:sz="4" w:space="0" w:color="auto"/>
              <w:bottom w:val="single" w:sz="4" w:space="0" w:color="auto"/>
            </w:tcBorders>
            <w:shd w:val="clear" w:color="000000" w:fill="FFFFFF"/>
            <w:hideMark/>
          </w:tcPr>
          <w:p w14:paraId="242FEE04" w14:textId="77777777" w:rsidR="006928FB" w:rsidRPr="001575C1" w:rsidRDefault="006928FB" w:rsidP="001E12E2">
            <w:pPr>
              <w:spacing w:after="0" w:line="480" w:lineRule="auto"/>
              <w:jc w:val="center"/>
              <w:rPr>
                <w:rFonts w:ascii="Times New Roman" w:eastAsia="Times New Roman" w:hAnsi="Times New Roman" w:cs="Times New Roman"/>
                <w:b/>
                <w:bCs/>
                <w:color w:val="000000"/>
                <w:sz w:val="20"/>
                <w:szCs w:val="20"/>
                <w:lang w:val="es-MX" w:eastAsia="zh-CN"/>
              </w:rPr>
            </w:pPr>
            <w:r w:rsidRPr="001575C1">
              <w:rPr>
                <w:rFonts w:ascii="Times New Roman" w:eastAsia="Times New Roman" w:hAnsi="Times New Roman" w:cs="Times New Roman"/>
                <w:b/>
                <w:bCs/>
                <w:color w:val="000000"/>
                <w:sz w:val="20"/>
                <w:szCs w:val="20"/>
                <w:lang w:eastAsia="zh-CN"/>
              </w:rPr>
              <w:t>Total</w:t>
            </w:r>
          </w:p>
        </w:tc>
        <w:tc>
          <w:tcPr>
            <w:tcW w:w="1219" w:type="dxa"/>
            <w:tcBorders>
              <w:top w:val="single" w:sz="4" w:space="0" w:color="auto"/>
              <w:bottom w:val="single" w:sz="4" w:space="0" w:color="auto"/>
            </w:tcBorders>
            <w:shd w:val="clear" w:color="000000" w:fill="FFFFFF"/>
            <w:hideMark/>
          </w:tcPr>
          <w:p w14:paraId="5DCAC686" w14:textId="77777777" w:rsidR="006928FB" w:rsidRPr="001575C1" w:rsidRDefault="006928FB" w:rsidP="001E12E2">
            <w:pPr>
              <w:spacing w:after="0" w:line="480" w:lineRule="auto"/>
              <w:jc w:val="center"/>
              <w:rPr>
                <w:rFonts w:ascii="Times New Roman" w:eastAsia="Times New Roman" w:hAnsi="Times New Roman" w:cs="Times New Roman"/>
                <w:b/>
                <w:bCs/>
                <w:i/>
                <w:iCs/>
                <w:color w:val="000000"/>
                <w:sz w:val="20"/>
                <w:szCs w:val="20"/>
                <w:lang w:val="es-MX" w:eastAsia="zh-CN"/>
              </w:rPr>
            </w:pPr>
            <w:r w:rsidRPr="001575C1">
              <w:rPr>
                <w:rFonts w:ascii="Times New Roman" w:eastAsia="Times New Roman" w:hAnsi="Times New Roman" w:cs="Times New Roman"/>
                <w:b/>
                <w:bCs/>
                <w:i/>
                <w:iCs/>
                <w:color w:val="000000"/>
                <w:sz w:val="20"/>
                <w:szCs w:val="20"/>
                <w:lang w:eastAsia="zh-CN"/>
              </w:rPr>
              <w:t>F</w:t>
            </w:r>
          </w:p>
        </w:tc>
        <w:tc>
          <w:tcPr>
            <w:tcW w:w="1223" w:type="dxa"/>
            <w:tcBorders>
              <w:top w:val="single" w:sz="4" w:space="0" w:color="auto"/>
              <w:bottom w:val="single" w:sz="4" w:space="0" w:color="auto"/>
            </w:tcBorders>
            <w:shd w:val="clear" w:color="000000" w:fill="FFFFFF"/>
            <w:hideMark/>
          </w:tcPr>
          <w:p w14:paraId="472EEFED" w14:textId="77777777" w:rsidR="006928FB" w:rsidRPr="001575C1" w:rsidRDefault="006928FB" w:rsidP="001E12E2">
            <w:pPr>
              <w:spacing w:after="0" w:line="480" w:lineRule="auto"/>
              <w:jc w:val="center"/>
              <w:rPr>
                <w:rFonts w:ascii="Times New Roman" w:eastAsia="Times New Roman" w:hAnsi="Times New Roman" w:cs="Times New Roman"/>
                <w:b/>
                <w:bCs/>
                <w:i/>
                <w:iCs/>
                <w:color w:val="000000"/>
                <w:sz w:val="20"/>
                <w:szCs w:val="20"/>
                <w:lang w:val="es-MX" w:eastAsia="zh-CN"/>
              </w:rPr>
            </w:pPr>
            <w:r w:rsidRPr="001575C1">
              <w:rPr>
                <w:rFonts w:ascii="Times New Roman" w:eastAsia="Times New Roman" w:hAnsi="Times New Roman" w:cs="Times New Roman"/>
                <w:b/>
                <w:bCs/>
                <w:i/>
                <w:iCs/>
                <w:color w:val="000000"/>
                <w:sz w:val="20"/>
                <w:szCs w:val="20"/>
                <w:lang w:eastAsia="zh-CN"/>
              </w:rPr>
              <w:t>P</w:t>
            </w:r>
          </w:p>
        </w:tc>
        <w:tc>
          <w:tcPr>
            <w:tcW w:w="1222" w:type="dxa"/>
            <w:tcBorders>
              <w:top w:val="single" w:sz="4" w:space="0" w:color="auto"/>
              <w:bottom w:val="single" w:sz="4" w:space="0" w:color="auto"/>
            </w:tcBorders>
            <w:shd w:val="clear" w:color="000000" w:fill="FFFFFF"/>
            <w:hideMark/>
          </w:tcPr>
          <w:p w14:paraId="6EB72A7E" w14:textId="77777777" w:rsidR="006928FB" w:rsidRPr="001575C1" w:rsidRDefault="006928FB" w:rsidP="001E12E2">
            <w:pPr>
              <w:spacing w:after="0" w:line="480" w:lineRule="auto"/>
              <w:jc w:val="center"/>
              <w:rPr>
                <w:rFonts w:ascii="Times New Roman" w:eastAsia="Times New Roman" w:hAnsi="Times New Roman" w:cs="Times New Roman"/>
                <w:b/>
                <w:bCs/>
                <w:i/>
                <w:iCs/>
                <w:color w:val="000000"/>
                <w:sz w:val="20"/>
                <w:szCs w:val="20"/>
                <w:lang w:val="es-MX" w:eastAsia="zh-CN"/>
              </w:rPr>
            </w:pPr>
            <w:r w:rsidRPr="001575C1">
              <w:rPr>
                <w:rFonts w:ascii="Times New Roman" w:eastAsia="Times New Roman" w:hAnsi="Times New Roman" w:cs="Times New Roman"/>
                <w:b/>
                <w:bCs/>
                <w:i/>
                <w:iCs/>
                <w:color w:val="000000"/>
                <w:sz w:val="20"/>
                <w:szCs w:val="20"/>
                <w:lang w:eastAsia="zh-CN"/>
              </w:rPr>
              <w:t>P(adj)</w:t>
            </w:r>
          </w:p>
        </w:tc>
      </w:tr>
      <w:tr w:rsidR="006928FB" w:rsidRPr="001575C1" w14:paraId="1C7A46C0" w14:textId="77777777" w:rsidTr="001E12E2">
        <w:trPr>
          <w:trHeight w:val="960"/>
        </w:trPr>
        <w:tc>
          <w:tcPr>
            <w:tcW w:w="1884" w:type="dxa"/>
            <w:tcBorders>
              <w:top w:val="single" w:sz="4" w:space="0" w:color="auto"/>
            </w:tcBorders>
            <w:shd w:val="clear" w:color="000000" w:fill="FFFFFF"/>
            <w:hideMark/>
          </w:tcPr>
          <w:p w14:paraId="2A3396B7" w14:textId="77777777" w:rsidR="006928FB" w:rsidRPr="001575C1" w:rsidRDefault="006928FB" w:rsidP="001E12E2">
            <w:pPr>
              <w:spacing w:after="0" w:line="480" w:lineRule="auto"/>
              <w:rPr>
                <w:rFonts w:ascii="Times New Roman" w:eastAsia="Times New Roman" w:hAnsi="Times New Roman" w:cs="Times New Roman"/>
                <w:color w:val="000000"/>
                <w:sz w:val="20"/>
                <w:szCs w:val="20"/>
                <w:lang w:eastAsia="zh-CN"/>
              </w:rPr>
            </w:pPr>
            <w:r w:rsidRPr="001575C1">
              <w:rPr>
                <w:rFonts w:ascii="Times New Roman" w:eastAsia="Times New Roman" w:hAnsi="Times New Roman" w:cs="Times New Roman"/>
                <w:color w:val="000000"/>
                <w:sz w:val="20"/>
                <w:szCs w:val="20"/>
                <w:lang w:eastAsia="zh-CN"/>
              </w:rPr>
              <w:t>Distance Between the Eye and the Nostril (DEN)</w:t>
            </w:r>
          </w:p>
        </w:tc>
        <w:tc>
          <w:tcPr>
            <w:tcW w:w="1217" w:type="dxa"/>
            <w:tcBorders>
              <w:top w:val="single" w:sz="4" w:space="0" w:color="auto"/>
            </w:tcBorders>
            <w:shd w:val="clear" w:color="000000" w:fill="FFFFFF"/>
            <w:hideMark/>
          </w:tcPr>
          <w:p w14:paraId="1829BEDA"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w:t>
            </w:r>
          </w:p>
        </w:tc>
        <w:tc>
          <w:tcPr>
            <w:tcW w:w="1236" w:type="dxa"/>
            <w:tcBorders>
              <w:top w:val="single" w:sz="4" w:space="0" w:color="auto"/>
            </w:tcBorders>
            <w:shd w:val="clear" w:color="000000" w:fill="FFFFFF"/>
            <w:hideMark/>
          </w:tcPr>
          <w:p w14:paraId="148B78E8"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5.01 (3.3%)</w:t>
            </w:r>
          </w:p>
        </w:tc>
        <w:tc>
          <w:tcPr>
            <w:tcW w:w="1355" w:type="dxa"/>
            <w:tcBorders>
              <w:top w:val="single" w:sz="4" w:space="0" w:color="auto"/>
            </w:tcBorders>
            <w:shd w:val="clear" w:color="000000" w:fill="FFFFFF"/>
            <w:hideMark/>
          </w:tcPr>
          <w:p w14:paraId="45AA093D"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148.59 (96.7%)</w:t>
            </w:r>
          </w:p>
        </w:tc>
        <w:tc>
          <w:tcPr>
            <w:tcW w:w="1224" w:type="dxa"/>
            <w:tcBorders>
              <w:top w:val="single" w:sz="4" w:space="0" w:color="auto"/>
            </w:tcBorders>
            <w:shd w:val="clear" w:color="000000" w:fill="FFFFFF"/>
            <w:hideMark/>
          </w:tcPr>
          <w:p w14:paraId="27314267"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153.61</w:t>
            </w:r>
          </w:p>
        </w:tc>
        <w:tc>
          <w:tcPr>
            <w:tcW w:w="1219" w:type="dxa"/>
            <w:tcBorders>
              <w:top w:val="single" w:sz="4" w:space="0" w:color="auto"/>
            </w:tcBorders>
            <w:shd w:val="clear" w:color="000000" w:fill="FFFFFF"/>
            <w:hideMark/>
          </w:tcPr>
          <w:p w14:paraId="27CD29B5"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1.78</w:t>
            </w:r>
          </w:p>
        </w:tc>
        <w:tc>
          <w:tcPr>
            <w:tcW w:w="1223" w:type="dxa"/>
            <w:tcBorders>
              <w:top w:val="single" w:sz="4" w:space="0" w:color="auto"/>
            </w:tcBorders>
            <w:shd w:val="clear" w:color="000000" w:fill="FFFFFF"/>
            <w:hideMark/>
          </w:tcPr>
          <w:p w14:paraId="04C5D8C1"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0.1522</w:t>
            </w:r>
          </w:p>
        </w:tc>
        <w:tc>
          <w:tcPr>
            <w:tcW w:w="1222" w:type="dxa"/>
            <w:tcBorders>
              <w:top w:val="single" w:sz="4" w:space="0" w:color="auto"/>
            </w:tcBorders>
            <w:shd w:val="clear" w:color="000000" w:fill="FFFFFF"/>
            <w:hideMark/>
          </w:tcPr>
          <w:p w14:paraId="351908FB"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val="es-MX" w:eastAsia="zh-CN"/>
              </w:rPr>
              <w:t>&gt;0.05</w:t>
            </w:r>
          </w:p>
        </w:tc>
      </w:tr>
      <w:tr w:rsidR="006928FB" w:rsidRPr="001575C1" w14:paraId="127E57F2" w14:textId="77777777" w:rsidTr="001E12E2">
        <w:trPr>
          <w:trHeight w:val="1200"/>
        </w:trPr>
        <w:tc>
          <w:tcPr>
            <w:tcW w:w="1884" w:type="dxa"/>
            <w:shd w:val="clear" w:color="000000" w:fill="FFFFFF"/>
            <w:hideMark/>
          </w:tcPr>
          <w:p w14:paraId="19F8E4C1" w14:textId="77777777" w:rsidR="006928FB" w:rsidRPr="001575C1" w:rsidRDefault="006928FB" w:rsidP="001E12E2">
            <w:pPr>
              <w:spacing w:after="0" w:line="480" w:lineRule="auto"/>
              <w:rPr>
                <w:rFonts w:ascii="Times New Roman" w:eastAsia="Times New Roman" w:hAnsi="Times New Roman" w:cs="Times New Roman"/>
                <w:color w:val="000000"/>
                <w:sz w:val="20"/>
                <w:szCs w:val="20"/>
                <w:lang w:eastAsia="zh-CN"/>
              </w:rPr>
            </w:pPr>
            <w:r w:rsidRPr="001575C1">
              <w:rPr>
                <w:rFonts w:ascii="Times New Roman" w:eastAsia="Times New Roman" w:hAnsi="Times New Roman" w:cs="Times New Roman"/>
                <w:color w:val="000000"/>
                <w:sz w:val="20"/>
                <w:szCs w:val="20"/>
                <w:lang w:eastAsia="zh-CN"/>
              </w:rPr>
              <w:t>Distance Between the Nostril and the Base of the Upper Lip (DNUL)</w:t>
            </w:r>
          </w:p>
        </w:tc>
        <w:tc>
          <w:tcPr>
            <w:tcW w:w="1217" w:type="dxa"/>
            <w:shd w:val="clear" w:color="000000" w:fill="FFFFFF"/>
            <w:hideMark/>
          </w:tcPr>
          <w:p w14:paraId="7C6C9202"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w:t>
            </w:r>
          </w:p>
        </w:tc>
        <w:tc>
          <w:tcPr>
            <w:tcW w:w="1236" w:type="dxa"/>
            <w:shd w:val="clear" w:color="000000" w:fill="FFFFFF"/>
            <w:hideMark/>
          </w:tcPr>
          <w:p w14:paraId="6C2A4505"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0.46 (0.7%)</w:t>
            </w:r>
          </w:p>
        </w:tc>
        <w:tc>
          <w:tcPr>
            <w:tcW w:w="1355" w:type="dxa"/>
            <w:shd w:val="clear" w:color="000000" w:fill="FFFFFF"/>
            <w:hideMark/>
          </w:tcPr>
          <w:p w14:paraId="2CA6B90B"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71.26 (99.3%)</w:t>
            </w:r>
          </w:p>
        </w:tc>
        <w:tc>
          <w:tcPr>
            <w:tcW w:w="1224" w:type="dxa"/>
            <w:shd w:val="clear" w:color="000000" w:fill="FFFFFF"/>
            <w:hideMark/>
          </w:tcPr>
          <w:p w14:paraId="1315A7F3"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71.73</w:t>
            </w:r>
          </w:p>
        </w:tc>
        <w:tc>
          <w:tcPr>
            <w:tcW w:w="1219" w:type="dxa"/>
            <w:shd w:val="clear" w:color="000000" w:fill="FFFFFF"/>
            <w:hideMark/>
          </w:tcPr>
          <w:p w14:paraId="40D8DDA9"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0.34</w:t>
            </w:r>
          </w:p>
        </w:tc>
        <w:tc>
          <w:tcPr>
            <w:tcW w:w="1223" w:type="dxa"/>
            <w:shd w:val="clear" w:color="000000" w:fill="FFFFFF"/>
            <w:hideMark/>
          </w:tcPr>
          <w:p w14:paraId="5ABC61B4"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0.7926</w:t>
            </w:r>
          </w:p>
        </w:tc>
        <w:tc>
          <w:tcPr>
            <w:tcW w:w="1222" w:type="dxa"/>
            <w:shd w:val="clear" w:color="000000" w:fill="FFFFFF"/>
            <w:hideMark/>
          </w:tcPr>
          <w:p w14:paraId="07FD10E8"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val="es-MX" w:eastAsia="zh-CN"/>
              </w:rPr>
              <w:t>&gt;0.05</w:t>
            </w:r>
          </w:p>
        </w:tc>
      </w:tr>
      <w:tr w:rsidR="006928FB" w:rsidRPr="001575C1" w14:paraId="0AAD1518" w14:textId="77777777" w:rsidTr="001E12E2">
        <w:trPr>
          <w:trHeight w:val="480"/>
        </w:trPr>
        <w:tc>
          <w:tcPr>
            <w:tcW w:w="1884" w:type="dxa"/>
            <w:shd w:val="clear" w:color="000000" w:fill="FFFFFF"/>
            <w:hideMark/>
          </w:tcPr>
          <w:p w14:paraId="14009338" w14:textId="77777777" w:rsidR="006928FB" w:rsidRPr="001575C1" w:rsidRDefault="006928FB" w:rsidP="001E12E2">
            <w:pPr>
              <w:spacing w:after="0" w:line="480" w:lineRule="auto"/>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Eye Diameter (ED)</w:t>
            </w:r>
          </w:p>
        </w:tc>
        <w:tc>
          <w:tcPr>
            <w:tcW w:w="1217" w:type="dxa"/>
            <w:shd w:val="clear" w:color="000000" w:fill="FFFFFF"/>
            <w:hideMark/>
          </w:tcPr>
          <w:p w14:paraId="751C7693"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w:t>
            </w:r>
          </w:p>
        </w:tc>
        <w:tc>
          <w:tcPr>
            <w:tcW w:w="1236" w:type="dxa"/>
            <w:shd w:val="clear" w:color="000000" w:fill="FFFFFF"/>
            <w:hideMark/>
          </w:tcPr>
          <w:p w14:paraId="5FFDDE2F"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1.34 (1.9%)</w:t>
            </w:r>
          </w:p>
        </w:tc>
        <w:tc>
          <w:tcPr>
            <w:tcW w:w="1355" w:type="dxa"/>
            <w:shd w:val="clear" w:color="000000" w:fill="FFFFFF"/>
            <w:hideMark/>
          </w:tcPr>
          <w:p w14:paraId="2941A9C9"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67.53 (98.1%)</w:t>
            </w:r>
          </w:p>
        </w:tc>
        <w:tc>
          <w:tcPr>
            <w:tcW w:w="1224" w:type="dxa"/>
            <w:shd w:val="clear" w:color="000000" w:fill="FFFFFF"/>
            <w:hideMark/>
          </w:tcPr>
          <w:p w14:paraId="571B4F65"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68.88</w:t>
            </w:r>
          </w:p>
        </w:tc>
        <w:tc>
          <w:tcPr>
            <w:tcW w:w="1219" w:type="dxa"/>
            <w:shd w:val="clear" w:color="000000" w:fill="FFFFFF"/>
            <w:hideMark/>
          </w:tcPr>
          <w:p w14:paraId="4DC1CB8E"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1.06</w:t>
            </w:r>
          </w:p>
        </w:tc>
        <w:tc>
          <w:tcPr>
            <w:tcW w:w="1223" w:type="dxa"/>
            <w:shd w:val="clear" w:color="000000" w:fill="FFFFFF"/>
            <w:hideMark/>
          </w:tcPr>
          <w:p w14:paraId="1EAAD5B6"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0.3678</w:t>
            </w:r>
          </w:p>
        </w:tc>
        <w:tc>
          <w:tcPr>
            <w:tcW w:w="1222" w:type="dxa"/>
            <w:shd w:val="clear" w:color="000000" w:fill="FFFFFF"/>
            <w:hideMark/>
          </w:tcPr>
          <w:p w14:paraId="1AD579C4"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val="es-MX" w:eastAsia="zh-CN"/>
              </w:rPr>
              <w:t>&gt;0.05</w:t>
            </w:r>
          </w:p>
        </w:tc>
      </w:tr>
      <w:tr w:rsidR="006928FB" w:rsidRPr="001575C1" w14:paraId="08D474BE" w14:textId="77777777" w:rsidTr="001E12E2">
        <w:trPr>
          <w:trHeight w:val="480"/>
        </w:trPr>
        <w:tc>
          <w:tcPr>
            <w:tcW w:w="1884" w:type="dxa"/>
            <w:shd w:val="clear" w:color="000000" w:fill="FFFFFF"/>
            <w:hideMark/>
          </w:tcPr>
          <w:p w14:paraId="2D0EF8BC" w14:textId="77777777" w:rsidR="006928FB" w:rsidRPr="001575C1" w:rsidRDefault="006928FB" w:rsidP="001E12E2">
            <w:pPr>
              <w:spacing w:after="0" w:line="480" w:lineRule="auto"/>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Head Height (HH)</w:t>
            </w:r>
          </w:p>
        </w:tc>
        <w:tc>
          <w:tcPr>
            <w:tcW w:w="1217" w:type="dxa"/>
            <w:shd w:val="clear" w:color="000000" w:fill="FFFFFF"/>
            <w:hideMark/>
          </w:tcPr>
          <w:p w14:paraId="326914EC"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w:t>
            </w:r>
          </w:p>
        </w:tc>
        <w:tc>
          <w:tcPr>
            <w:tcW w:w="1236" w:type="dxa"/>
            <w:shd w:val="clear" w:color="000000" w:fill="FFFFFF"/>
            <w:hideMark/>
          </w:tcPr>
          <w:p w14:paraId="0454664C"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5.45 (0.9%)</w:t>
            </w:r>
          </w:p>
        </w:tc>
        <w:tc>
          <w:tcPr>
            <w:tcW w:w="1355" w:type="dxa"/>
            <w:shd w:val="clear" w:color="000000" w:fill="FFFFFF"/>
            <w:hideMark/>
          </w:tcPr>
          <w:p w14:paraId="34E52CCE"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614.20 (99.1%)</w:t>
            </w:r>
          </w:p>
        </w:tc>
        <w:tc>
          <w:tcPr>
            <w:tcW w:w="1224" w:type="dxa"/>
            <w:shd w:val="clear" w:color="000000" w:fill="FFFFFF"/>
            <w:hideMark/>
          </w:tcPr>
          <w:p w14:paraId="56F4A158"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619.67</w:t>
            </w:r>
          </w:p>
        </w:tc>
        <w:tc>
          <w:tcPr>
            <w:tcW w:w="1219" w:type="dxa"/>
            <w:shd w:val="clear" w:color="000000" w:fill="FFFFFF"/>
            <w:hideMark/>
          </w:tcPr>
          <w:p w14:paraId="01DE83E4"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0.46</w:t>
            </w:r>
          </w:p>
        </w:tc>
        <w:tc>
          <w:tcPr>
            <w:tcW w:w="1223" w:type="dxa"/>
            <w:shd w:val="clear" w:color="000000" w:fill="FFFFFF"/>
            <w:hideMark/>
          </w:tcPr>
          <w:p w14:paraId="507669EA"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0.7088</w:t>
            </w:r>
          </w:p>
        </w:tc>
        <w:tc>
          <w:tcPr>
            <w:tcW w:w="1222" w:type="dxa"/>
            <w:shd w:val="clear" w:color="000000" w:fill="FFFFFF"/>
            <w:hideMark/>
          </w:tcPr>
          <w:p w14:paraId="69CA16AA"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val="es-MX" w:eastAsia="zh-CN"/>
              </w:rPr>
              <w:t>&gt;0.05</w:t>
            </w:r>
          </w:p>
        </w:tc>
      </w:tr>
      <w:tr w:rsidR="006928FB" w:rsidRPr="001575C1" w14:paraId="053D9F5B" w14:textId="77777777" w:rsidTr="001E12E2">
        <w:trPr>
          <w:trHeight w:val="480"/>
        </w:trPr>
        <w:tc>
          <w:tcPr>
            <w:tcW w:w="1884" w:type="dxa"/>
            <w:shd w:val="clear" w:color="000000" w:fill="FFFFFF"/>
            <w:hideMark/>
          </w:tcPr>
          <w:p w14:paraId="598F4F99" w14:textId="77777777" w:rsidR="006928FB" w:rsidRPr="001575C1" w:rsidRDefault="006928FB" w:rsidP="001E12E2">
            <w:pPr>
              <w:spacing w:after="0" w:line="480" w:lineRule="auto"/>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Head Length (HL)</w:t>
            </w:r>
          </w:p>
        </w:tc>
        <w:tc>
          <w:tcPr>
            <w:tcW w:w="1217" w:type="dxa"/>
            <w:shd w:val="clear" w:color="000000" w:fill="FFFFFF"/>
            <w:hideMark/>
          </w:tcPr>
          <w:p w14:paraId="69ED91B9"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w:t>
            </w:r>
          </w:p>
        </w:tc>
        <w:tc>
          <w:tcPr>
            <w:tcW w:w="1236" w:type="dxa"/>
            <w:shd w:val="clear" w:color="000000" w:fill="FFFFFF"/>
            <w:hideMark/>
          </w:tcPr>
          <w:p w14:paraId="59FC4AAF"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48.90 (1 %)</w:t>
            </w:r>
          </w:p>
        </w:tc>
        <w:tc>
          <w:tcPr>
            <w:tcW w:w="1355" w:type="dxa"/>
            <w:shd w:val="clear" w:color="000000" w:fill="FFFFFF"/>
            <w:hideMark/>
          </w:tcPr>
          <w:p w14:paraId="3ECA0BAB"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4825.30 (99%)</w:t>
            </w:r>
          </w:p>
        </w:tc>
        <w:tc>
          <w:tcPr>
            <w:tcW w:w="1224" w:type="dxa"/>
            <w:shd w:val="clear" w:color="000000" w:fill="FFFFFF"/>
            <w:hideMark/>
          </w:tcPr>
          <w:p w14:paraId="682E6EC5"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4874.2</w:t>
            </w:r>
          </w:p>
        </w:tc>
        <w:tc>
          <w:tcPr>
            <w:tcW w:w="1219" w:type="dxa"/>
            <w:shd w:val="clear" w:color="000000" w:fill="FFFFFF"/>
            <w:hideMark/>
          </w:tcPr>
          <w:p w14:paraId="585C58A0"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1.62</w:t>
            </w:r>
          </w:p>
        </w:tc>
        <w:tc>
          <w:tcPr>
            <w:tcW w:w="1223" w:type="dxa"/>
            <w:shd w:val="clear" w:color="000000" w:fill="FFFFFF"/>
            <w:hideMark/>
          </w:tcPr>
          <w:p w14:paraId="69C0E2E4"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0.186</w:t>
            </w:r>
          </w:p>
        </w:tc>
        <w:tc>
          <w:tcPr>
            <w:tcW w:w="1222" w:type="dxa"/>
            <w:shd w:val="clear" w:color="000000" w:fill="FFFFFF"/>
            <w:hideMark/>
          </w:tcPr>
          <w:p w14:paraId="27CD2CD5"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val="es-MX" w:eastAsia="zh-CN"/>
              </w:rPr>
              <w:t>&gt;0.05</w:t>
            </w:r>
          </w:p>
        </w:tc>
      </w:tr>
      <w:tr w:rsidR="006928FB" w:rsidRPr="001575C1" w14:paraId="4751E622" w14:textId="77777777" w:rsidTr="001E12E2">
        <w:trPr>
          <w:trHeight w:val="480"/>
        </w:trPr>
        <w:tc>
          <w:tcPr>
            <w:tcW w:w="1884" w:type="dxa"/>
            <w:shd w:val="clear" w:color="000000" w:fill="FFFFFF"/>
            <w:hideMark/>
          </w:tcPr>
          <w:p w14:paraId="28170D79" w14:textId="77777777" w:rsidR="006928FB" w:rsidRPr="001575C1" w:rsidRDefault="006928FB" w:rsidP="001E12E2">
            <w:pPr>
              <w:spacing w:after="0" w:line="480" w:lineRule="auto"/>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Head Width (HW)</w:t>
            </w:r>
          </w:p>
        </w:tc>
        <w:tc>
          <w:tcPr>
            <w:tcW w:w="1217" w:type="dxa"/>
            <w:shd w:val="clear" w:color="000000" w:fill="FFFFFF"/>
            <w:hideMark/>
          </w:tcPr>
          <w:p w14:paraId="176CA344"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w:t>
            </w:r>
          </w:p>
        </w:tc>
        <w:tc>
          <w:tcPr>
            <w:tcW w:w="1236" w:type="dxa"/>
            <w:shd w:val="clear" w:color="000000" w:fill="FFFFFF"/>
            <w:hideMark/>
          </w:tcPr>
          <w:p w14:paraId="3DC0260B"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6.60 (0.2%)</w:t>
            </w:r>
          </w:p>
        </w:tc>
        <w:tc>
          <w:tcPr>
            <w:tcW w:w="1355" w:type="dxa"/>
            <w:shd w:val="clear" w:color="000000" w:fill="FFFFFF"/>
            <w:hideMark/>
          </w:tcPr>
          <w:p w14:paraId="0F8052A2"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3423.3 (99.8%)</w:t>
            </w:r>
          </w:p>
        </w:tc>
        <w:tc>
          <w:tcPr>
            <w:tcW w:w="1224" w:type="dxa"/>
            <w:shd w:val="clear" w:color="000000" w:fill="FFFFFF"/>
            <w:hideMark/>
          </w:tcPr>
          <w:p w14:paraId="48EED423"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3429.9</w:t>
            </w:r>
          </w:p>
        </w:tc>
        <w:tc>
          <w:tcPr>
            <w:tcW w:w="1219" w:type="dxa"/>
            <w:shd w:val="clear" w:color="000000" w:fill="FFFFFF"/>
            <w:hideMark/>
          </w:tcPr>
          <w:p w14:paraId="0D4D20E7"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0.1</w:t>
            </w:r>
          </w:p>
        </w:tc>
        <w:tc>
          <w:tcPr>
            <w:tcW w:w="1223" w:type="dxa"/>
            <w:shd w:val="clear" w:color="000000" w:fill="FFFFFF"/>
            <w:hideMark/>
          </w:tcPr>
          <w:p w14:paraId="62F3FDC1"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0.9584</w:t>
            </w:r>
          </w:p>
        </w:tc>
        <w:tc>
          <w:tcPr>
            <w:tcW w:w="1222" w:type="dxa"/>
            <w:shd w:val="clear" w:color="000000" w:fill="FFFFFF"/>
            <w:hideMark/>
          </w:tcPr>
          <w:p w14:paraId="455ACC06"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val="es-MX" w:eastAsia="zh-CN"/>
              </w:rPr>
              <w:t>&gt;0.05</w:t>
            </w:r>
          </w:p>
        </w:tc>
      </w:tr>
      <w:tr w:rsidR="006928FB" w:rsidRPr="001575C1" w14:paraId="73E5BCA9" w14:textId="77777777" w:rsidTr="001E12E2">
        <w:trPr>
          <w:trHeight w:val="480"/>
        </w:trPr>
        <w:tc>
          <w:tcPr>
            <w:tcW w:w="1884" w:type="dxa"/>
            <w:shd w:val="clear" w:color="000000" w:fill="FFFFFF"/>
            <w:hideMark/>
          </w:tcPr>
          <w:p w14:paraId="2BF68C08" w14:textId="77777777" w:rsidR="006928FB" w:rsidRPr="001575C1" w:rsidRDefault="006928FB" w:rsidP="001E12E2">
            <w:pPr>
              <w:spacing w:after="0" w:line="480" w:lineRule="auto"/>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Internasal Distance (IND)</w:t>
            </w:r>
          </w:p>
        </w:tc>
        <w:tc>
          <w:tcPr>
            <w:tcW w:w="1217" w:type="dxa"/>
            <w:shd w:val="clear" w:color="000000" w:fill="FFFFFF"/>
            <w:hideMark/>
          </w:tcPr>
          <w:p w14:paraId="2C66D50A"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w:t>
            </w:r>
          </w:p>
        </w:tc>
        <w:tc>
          <w:tcPr>
            <w:tcW w:w="1236" w:type="dxa"/>
            <w:shd w:val="clear" w:color="000000" w:fill="FFFFFF"/>
            <w:hideMark/>
          </w:tcPr>
          <w:p w14:paraId="0007BB13"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3.39 (1.8%)</w:t>
            </w:r>
          </w:p>
        </w:tc>
        <w:tc>
          <w:tcPr>
            <w:tcW w:w="1355" w:type="dxa"/>
            <w:shd w:val="clear" w:color="000000" w:fill="FFFFFF"/>
            <w:hideMark/>
          </w:tcPr>
          <w:p w14:paraId="43A08498"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180.96 (98.2%)</w:t>
            </w:r>
          </w:p>
        </w:tc>
        <w:tc>
          <w:tcPr>
            <w:tcW w:w="1224" w:type="dxa"/>
            <w:shd w:val="clear" w:color="000000" w:fill="FFFFFF"/>
            <w:hideMark/>
          </w:tcPr>
          <w:p w14:paraId="000B9A02"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184.36</w:t>
            </w:r>
          </w:p>
        </w:tc>
        <w:tc>
          <w:tcPr>
            <w:tcW w:w="1219" w:type="dxa"/>
            <w:shd w:val="clear" w:color="000000" w:fill="FFFFFF"/>
            <w:hideMark/>
          </w:tcPr>
          <w:p w14:paraId="581FF739"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2.4</w:t>
            </w:r>
          </w:p>
        </w:tc>
        <w:tc>
          <w:tcPr>
            <w:tcW w:w="1223" w:type="dxa"/>
            <w:shd w:val="clear" w:color="000000" w:fill="FFFFFF"/>
            <w:hideMark/>
          </w:tcPr>
          <w:p w14:paraId="5D5C1DE6"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0.0699</w:t>
            </w:r>
          </w:p>
        </w:tc>
        <w:tc>
          <w:tcPr>
            <w:tcW w:w="1222" w:type="dxa"/>
            <w:shd w:val="clear" w:color="000000" w:fill="FFFFFF"/>
            <w:hideMark/>
          </w:tcPr>
          <w:p w14:paraId="31F3E004"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val="es-MX" w:eastAsia="zh-CN"/>
              </w:rPr>
              <w:t>&gt;0.05</w:t>
            </w:r>
          </w:p>
        </w:tc>
      </w:tr>
      <w:tr w:rsidR="006928FB" w:rsidRPr="001575C1" w14:paraId="36E5F84C" w14:textId="77777777" w:rsidTr="001E12E2">
        <w:trPr>
          <w:trHeight w:val="480"/>
        </w:trPr>
        <w:tc>
          <w:tcPr>
            <w:tcW w:w="1884" w:type="dxa"/>
            <w:shd w:val="clear" w:color="000000" w:fill="FFFFFF"/>
            <w:hideMark/>
          </w:tcPr>
          <w:p w14:paraId="4F839CF9" w14:textId="77777777" w:rsidR="006928FB" w:rsidRPr="001575C1" w:rsidRDefault="006928FB" w:rsidP="001E12E2">
            <w:pPr>
              <w:spacing w:after="0" w:line="480" w:lineRule="auto"/>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Interocular Distance (IOD)</w:t>
            </w:r>
          </w:p>
        </w:tc>
        <w:tc>
          <w:tcPr>
            <w:tcW w:w="1217" w:type="dxa"/>
            <w:shd w:val="clear" w:color="000000" w:fill="FFFFFF"/>
            <w:hideMark/>
          </w:tcPr>
          <w:p w14:paraId="0729E6C9"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w:t>
            </w:r>
          </w:p>
        </w:tc>
        <w:tc>
          <w:tcPr>
            <w:tcW w:w="1236" w:type="dxa"/>
            <w:shd w:val="clear" w:color="000000" w:fill="FFFFFF"/>
            <w:hideMark/>
          </w:tcPr>
          <w:p w14:paraId="6D8756D4"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2.98 (0.8%)</w:t>
            </w:r>
          </w:p>
        </w:tc>
        <w:tc>
          <w:tcPr>
            <w:tcW w:w="1355" w:type="dxa"/>
            <w:shd w:val="clear" w:color="000000" w:fill="FFFFFF"/>
            <w:hideMark/>
          </w:tcPr>
          <w:p w14:paraId="7C1AEA7D"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384.77 (99.2%)</w:t>
            </w:r>
          </w:p>
        </w:tc>
        <w:tc>
          <w:tcPr>
            <w:tcW w:w="1224" w:type="dxa"/>
            <w:shd w:val="clear" w:color="000000" w:fill="FFFFFF"/>
            <w:hideMark/>
          </w:tcPr>
          <w:p w14:paraId="2FA2B7C5"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387.75</w:t>
            </w:r>
          </w:p>
        </w:tc>
        <w:tc>
          <w:tcPr>
            <w:tcW w:w="1219" w:type="dxa"/>
            <w:shd w:val="clear" w:color="000000" w:fill="FFFFFF"/>
            <w:hideMark/>
          </w:tcPr>
          <w:p w14:paraId="1070CBDF"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1.32</w:t>
            </w:r>
          </w:p>
        </w:tc>
        <w:tc>
          <w:tcPr>
            <w:tcW w:w="1223" w:type="dxa"/>
            <w:shd w:val="clear" w:color="000000" w:fill="FFFFFF"/>
            <w:hideMark/>
          </w:tcPr>
          <w:p w14:paraId="5249F28B"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0.2682</w:t>
            </w:r>
          </w:p>
        </w:tc>
        <w:tc>
          <w:tcPr>
            <w:tcW w:w="1222" w:type="dxa"/>
            <w:shd w:val="clear" w:color="000000" w:fill="FFFFFF"/>
            <w:hideMark/>
          </w:tcPr>
          <w:p w14:paraId="79EA91BD"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val="es-MX" w:eastAsia="zh-CN"/>
              </w:rPr>
              <w:t>&gt;0.05</w:t>
            </w:r>
          </w:p>
        </w:tc>
      </w:tr>
      <w:tr w:rsidR="006928FB" w:rsidRPr="001575C1" w14:paraId="78FEDE12" w14:textId="77777777" w:rsidTr="001E12E2">
        <w:trPr>
          <w:trHeight w:val="480"/>
        </w:trPr>
        <w:tc>
          <w:tcPr>
            <w:tcW w:w="1884" w:type="dxa"/>
            <w:shd w:val="clear" w:color="000000" w:fill="FFFFFF"/>
            <w:hideMark/>
          </w:tcPr>
          <w:p w14:paraId="2F73402C" w14:textId="77777777" w:rsidR="006928FB" w:rsidRPr="001575C1" w:rsidRDefault="006928FB" w:rsidP="001E12E2">
            <w:pPr>
              <w:spacing w:after="0" w:line="480" w:lineRule="auto"/>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Jaw Length (JL)</w:t>
            </w:r>
          </w:p>
        </w:tc>
        <w:tc>
          <w:tcPr>
            <w:tcW w:w="1217" w:type="dxa"/>
            <w:shd w:val="clear" w:color="000000" w:fill="FFFFFF"/>
            <w:hideMark/>
          </w:tcPr>
          <w:p w14:paraId="7371932D"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w:t>
            </w:r>
          </w:p>
        </w:tc>
        <w:tc>
          <w:tcPr>
            <w:tcW w:w="1236" w:type="dxa"/>
            <w:shd w:val="clear" w:color="000000" w:fill="FFFFFF"/>
            <w:hideMark/>
          </w:tcPr>
          <w:p w14:paraId="67281237"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36.08 (1.3%)</w:t>
            </w:r>
          </w:p>
        </w:tc>
        <w:tc>
          <w:tcPr>
            <w:tcW w:w="1355" w:type="dxa"/>
            <w:shd w:val="clear" w:color="000000" w:fill="FFFFFF"/>
            <w:hideMark/>
          </w:tcPr>
          <w:p w14:paraId="074FC557"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2803.52 (98.7%)</w:t>
            </w:r>
          </w:p>
        </w:tc>
        <w:tc>
          <w:tcPr>
            <w:tcW w:w="1224" w:type="dxa"/>
            <w:shd w:val="clear" w:color="000000" w:fill="FFFFFF"/>
            <w:hideMark/>
          </w:tcPr>
          <w:p w14:paraId="1A5249AA"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2839.6</w:t>
            </w:r>
          </w:p>
        </w:tc>
        <w:tc>
          <w:tcPr>
            <w:tcW w:w="1219" w:type="dxa"/>
            <w:shd w:val="clear" w:color="000000" w:fill="FFFFFF"/>
            <w:hideMark/>
          </w:tcPr>
          <w:p w14:paraId="61E0B4EE"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0.68</w:t>
            </w:r>
          </w:p>
        </w:tc>
        <w:tc>
          <w:tcPr>
            <w:tcW w:w="1223" w:type="dxa"/>
            <w:shd w:val="clear" w:color="000000" w:fill="FFFFFF"/>
            <w:hideMark/>
          </w:tcPr>
          <w:p w14:paraId="0489F4D1"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0.8494</w:t>
            </w:r>
          </w:p>
        </w:tc>
        <w:tc>
          <w:tcPr>
            <w:tcW w:w="1222" w:type="dxa"/>
            <w:shd w:val="clear" w:color="000000" w:fill="FFFFFF"/>
            <w:hideMark/>
          </w:tcPr>
          <w:p w14:paraId="3B81AE0C"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val="es-MX" w:eastAsia="zh-CN"/>
              </w:rPr>
              <w:t>&gt;0.05</w:t>
            </w:r>
          </w:p>
        </w:tc>
      </w:tr>
      <w:tr w:rsidR="006928FB" w:rsidRPr="001575C1" w14:paraId="5845C663" w14:textId="77777777" w:rsidTr="001E12E2">
        <w:trPr>
          <w:trHeight w:val="480"/>
        </w:trPr>
        <w:tc>
          <w:tcPr>
            <w:tcW w:w="1884" w:type="dxa"/>
            <w:shd w:val="clear" w:color="000000" w:fill="FFFFFF"/>
            <w:hideMark/>
          </w:tcPr>
          <w:p w14:paraId="649A3EF7" w14:textId="77777777" w:rsidR="006928FB" w:rsidRPr="001575C1" w:rsidRDefault="006928FB" w:rsidP="001E12E2">
            <w:pPr>
              <w:spacing w:after="0" w:line="480" w:lineRule="auto"/>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Jaw Width (JW)</w:t>
            </w:r>
          </w:p>
        </w:tc>
        <w:tc>
          <w:tcPr>
            <w:tcW w:w="1217" w:type="dxa"/>
            <w:shd w:val="clear" w:color="000000" w:fill="FFFFFF"/>
            <w:hideMark/>
          </w:tcPr>
          <w:p w14:paraId="0C6E6F43"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w:t>
            </w:r>
          </w:p>
        </w:tc>
        <w:tc>
          <w:tcPr>
            <w:tcW w:w="1236" w:type="dxa"/>
            <w:shd w:val="clear" w:color="000000" w:fill="FFFFFF"/>
            <w:hideMark/>
          </w:tcPr>
          <w:p w14:paraId="03AF158A"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14.01 (0.5%)</w:t>
            </w:r>
          </w:p>
        </w:tc>
        <w:tc>
          <w:tcPr>
            <w:tcW w:w="1355" w:type="dxa"/>
            <w:shd w:val="clear" w:color="000000" w:fill="FFFFFF"/>
            <w:hideMark/>
          </w:tcPr>
          <w:p w14:paraId="6EDA0B73"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2813.29 (99.5%)</w:t>
            </w:r>
          </w:p>
        </w:tc>
        <w:tc>
          <w:tcPr>
            <w:tcW w:w="1224" w:type="dxa"/>
            <w:shd w:val="clear" w:color="000000" w:fill="FFFFFF"/>
            <w:hideMark/>
          </w:tcPr>
          <w:p w14:paraId="3DF61D15"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2827.3</w:t>
            </w:r>
          </w:p>
        </w:tc>
        <w:tc>
          <w:tcPr>
            <w:tcW w:w="1219" w:type="dxa"/>
            <w:shd w:val="clear" w:color="000000" w:fill="FFFFFF"/>
            <w:hideMark/>
          </w:tcPr>
          <w:p w14:paraId="25C69475"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0.26</w:t>
            </w:r>
          </w:p>
        </w:tc>
        <w:tc>
          <w:tcPr>
            <w:tcW w:w="1223" w:type="dxa"/>
            <w:shd w:val="clear" w:color="000000" w:fill="FFFFFF"/>
            <w:hideMark/>
          </w:tcPr>
          <w:p w14:paraId="4E3A2093"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0.8494</w:t>
            </w:r>
          </w:p>
        </w:tc>
        <w:tc>
          <w:tcPr>
            <w:tcW w:w="1222" w:type="dxa"/>
            <w:shd w:val="clear" w:color="000000" w:fill="FFFFFF"/>
            <w:hideMark/>
          </w:tcPr>
          <w:p w14:paraId="2700799A"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val="es-MX" w:eastAsia="zh-CN"/>
              </w:rPr>
              <w:t>&gt;0.05</w:t>
            </w:r>
          </w:p>
        </w:tc>
      </w:tr>
      <w:tr w:rsidR="006928FB" w:rsidRPr="001575C1" w14:paraId="46E0B0A4" w14:textId="77777777" w:rsidTr="001E12E2">
        <w:trPr>
          <w:trHeight w:val="480"/>
        </w:trPr>
        <w:tc>
          <w:tcPr>
            <w:tcW w:w="1884" w:type="dxa"/>
            <w:shd w:val="clear" w:color="000000" w:fill="FFFFFF"/>
            <w:hideMark/>
          </w:tcPr>
          <w:p w14:paraId="07D89BB6" w14:textId="091B4191" w:rsidR="006928FB" w:rsidRPr="001575C1" w:rsidRDefault="006928FB" w:rsidP="001E12E2">
            <w:pPr>
              <w:spacing w:after="0" w:line="480" w:lineRule="auto"/>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lastRenderedPageBreak/>
              <w:t>Snout</w:t>
            </w:r>
            <w:r w:rsidR="00751A52" w:rsidRPr="001575C1">
              <w:rPr>
                <w:rFonts w:ascii="Times New Roman" w:eastAsia="Times New Roman" w:hAnsi="Times New Roman" w:cs="Times New Roman"/>
                <w:color w:val="000000"/>
                <w:sz w:val="20"/>
                <w:szCs w:val="20"/>
                <w:lang w:eastAsia="zh-CN"/>
              </w:rPr>
              <w:t>–</w:t>
            </w:r>
            <w:r w:rsidRPr="001575C1">
              <w:rPr>
                <w:rFonts w:ascii="Times New Roman" w:eastAsia="Times New Roman" w:hAnsi="Times New Roman" w:cs="Times New Roman"/>
                <w:color w:val="000000"/>
                <w:sz w:val="20"/>
                <w:szCs w:val="20"/>
                <w:lang w:eastAsia="zh-CN"/>
              </w:rPr>
              <w:t xml:space="preserve">Vent </w:t>
            </w:r>
            <w:r w:rsidR="001B58CE">
              <w:rPr>
                <w:rFonts w:ascii="Times New Roman" w:eastAsia="Times New Roman" w:hAnsi="Times New Roman" w:cs="Times New Roman"/>
                <w:color w:val="000000"/>
                <w:sz w:val="20"/>
                <w:szCs w:val="20"/>
                <w:lang w:eastAsia="zh-CN"/>
              </w:rPr>
              <w:t>L</w:t>
            </w:r>
            <w:r w:rsidRPr="001575C1">
              <w:rPr>
                <w:rFonts w:ascii="Times New Roman" w:eastAsia="Times New Roman" w:hAnsi="Times New Roman" w:cs="Times New Roman"/>
                <w:color w:val="000000"/>
                <w:sz w:val="20"/>
                <w:szCs w:val="20"/>
                <w:lang w:eastAsia="zh-CN"/>
              </w:rPr>
              <w:t>ength (SVL)</w:t>
            </w:r>
          </w:p>
        </w:tc>
        <w:tc>
          <w:tcPr>
            <w:tcW w:w="1217" w:type="dxa"/>
            <w:shd w:val="clear" w:color="000000" w:fill="FFFFFF"/>
            <w:hideMark/>
          </w:tcPr>
          <w:p w14:paraId="1BDA3D22"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w:t>
            </w:r>
          </w:p>
        </w:tc>
        <w:tc>
          <w:tcPr>
            <w:tcW w:w="1236" w:type="dxa"/>
            <w:shd w:val="clear" w:color="000000" w:fill="FFFFFF"/>
            <w:hideMark/>
          </w:tcPr>
          <w:p w14:paraId="1E67F4AE"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735(1.35%)</w:t>
            </w:r>
          </w:p>
        </w:tc>
        <w:tc>
          <w:tcPr>
            <w:tcW w:w="1355" w:type="dxa"/>
            <w:shd w:val="clear" w:color="000000" w:fill="FFFFFF"/>
            <w:hideMark/>
          </w:tcPr>
          <w:p w14:paraId="15227AF3"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53411(98.64%)</w:t>
            </w:r>
          </w:p>
        </w:tc>
        <w:tc>
          <w:tcPr>
            <w:tcW w:w="1224" w:type="dxa"/>
            <w:shd w:val="clear" w:color="000000" w:fill="FFFFFF"/>
            <w:hideMark/>
          </w:tcPr>
          <w:p w14:paraId="66D3778B"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54146</w:t>
            </w:r>
          </w:p>
        </w:tc>
        <w:tc>
          <w:tcPr>
            <w:tcW w:w="1219" w:type="dxa"/>
            <w:shd w:val="clear" w:color="000000" w:fill="FFFFFF"/>
            <w:hideMark/>
          </w:tcPr>
          <w:p w14:paraId="599E0356"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0.77</w:t>
            </w:r>
          </w:p>
        </w:tc>
        <w:tc>
          <w:tcPr>
            <w:tcW w:w="1223" w:type="dxa"/>
            <w:shd w:val="clear" w:color="000000" w:fill="FFFFFF"/>
            <w:hideMark/>
          </w:tcPr>
          <w:p w14:paraId="1DF2CD0A"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0.512</w:t>
            </w:r>
          </w:p>
        </w:tc>
        <w:tc>
          <w:tcPr>
            <w:tcW w:w="1222" w:type="dxa"/>
            <w:shd w:val="clear" w:color="000000" w:fill="FFFFFF"/>
            <w:hideMark/>
          </w:tcPr>
          <w:p w14:paraId="06B0C776"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val="es-MX" w:eastAsia="zh-CN"/>
              </w:rPr>
              <w:t>&gt;0.05</w:t>
            </w:r>
          </w:p>
        </w:tc>
      </w:tr>
      <w:tr w:rsidR="006928FB" w:rsidRPr="001575C1" w14:paraId="674E5D8F" w14:textId="77777777" w:rsidTr="001E12E2">
        <w:trPr>
          <w:trHeight w:val="492"/>
        </w:trPr>
        <w:tc>
          <w:tcPr>
            <w:tcW w:w="1884" w:type="dxa"/>
            <w:tcBorders>
              <w:bottom w:val="single" w:sz="4" w:space="0" w:color="auto"/>
            </w:tcBorders>
            <w:shd w:val="clear" w:color="000000" w:fill="FFFFFF"/>
            <w:hideMark/>
          </w:tcPr>
          <w:p w14:paraId="34E554F4" w14:textId="77777777" w:rsidR="006928FB" w:rsidRPr="001575C1" w:rsidRDefault="006928FB" w:rsidP="001E12E2">
            <w:pPr>
              <w:spacing w:after="0" w:line="480" w:lineRule="auto"/>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Tail Length (TL)*</w:t>
            </w:r>
          </w:p>
        </w:tc>
        <w:tc>
          <w:tcPr>
            <w:tcW w:w="1217" w:type="dxa"/>
            <w:tcBorders>
              <w:bottom w:val="single" w:sz="4" w:space="0" w:color="auto"/>
            </w:tcBorders>
            <w:shd w:val="clear" w:color="000000" w:fill="FFFFFF"/>
            <w:hideMark/>
          </w:tcPr>
          <w:p w14:paraId="5CF8D228"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3</w:t>
            </w:r>
          </w:p>
        </w:tc>
        <w:tc>
          <w:tcPr>
            <w:tcW w:w="1236" w:type="dxa"/>
            <w:tcBorders>
              <w:bottom w:val="single" w:sz="4" w:space="0" w:color="auto"/>
            </w:tcBorders>
            <w:shd w:val="clear" w:color="000000" w:fill="FFFFFF"/>
            <w:hideMark/>
          </w:tcPr>
          <w:p w14:paraId="50A3273D"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9474(6.26%)</w:t>
            </w:r>
          </w:p>
        </w:tc>
        <w:tc>
          <w:tcPr>
            <w:tcW w:w="1355" w:type="dxa"/>
            <w:tcBorders>
              <w:bottom w:val="single" w:sz="4" w:space="0" w:color="auto"/>
            </w:tcBorders>
            <w:shd w:val="clear" w:color="000000" w:fill="FFFFFF"/>
            <w:hideMark/>
          </w:tcPr>
          <w:p w14:paraId="1E253FC8"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141654(93.73%)</w:t>
            </w:r>
          </w:p>
        </w:tc>
        <w:tc>
          <w:tcPr>
            <w:tcW w:w="1224" w:type="dxa"/>
            <w:tcBorders>
              <w:bottom w:val="single" w:sz="4" w:space="0" w:color="auto"/>
            </w:tcBorders>
            <w:shd w:val="clear" w:color="000000" w:fill="FFFFFF"/>
            <w:hideMark/>
          </w:tcPr>
          <w:p w14:paraId="160C8F5C"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151128</w:t>
            </w:r>
          </w:p>
        </w:tc>
        <w:tc>
          <w:tcPr>
            <w:tcW w:w="1219" w:type="dxa"/>
            <w:tcBorders>
              <w:bottom w:val="single" w:sz="4" w:space="0" w:color="auto"/>
            </w:tcBorders>
            <w:shd w:val="clear" w:color="000000" w:fill="FFFFFF"/>
            <w:hideMark/>
          </w:tcPr>
          <w:p w14:paraId="7AE47CA2"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7.57</w:t>
            </w:r>
          </w:p>
        </w:tc>
        <w:tc>
          <w:tcPr>
            <w:tcW w:w="1223" w:type="dxa"/>
            <w:tcBorders>
              <w:bottom w:val="single" w:sz="4" w:space="0" w:color="auto"/>
            </w:tcBorders>
            <w:shd w:val="clear" w:color="000000" w:fill="FFFFFF"/>
            <w:hideMark/>
          </w:tcPr>
          <w:p w14:paraId="2A8E463E"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eastAsia="zh-CN"/>
              </w:rPr>
              <w:t>0.0001</w:t>
            </w:r>
          </w:p>
        </w:tc>
        <w:tc>
          <w:tcPr>
            <w:tcW w:w="1222" w:type="dxa"/>
            <w:tcBorders>
              <w:bottom w:val="single" w:sz="4" w:space="0" w:color="auto"/>
            </w:tcBorders>
            <w:shd w:val="clear" w:color="000000" w:fill="FFFFFF"/>
            <w:hideMark/>
          </w:tcPr>
          <w:p w14:paraId="2F2987E0" w14:textId="77777777" w:rsidR="006928FB" w:rsidRPr="001575C1" w:rsidRDefault="006928FB" w:rsidP="001E12E2">
            <w:pPr>
              <w:spacing w:after="0" w:line="480" w:lineRule="auto"/>
              <w:jc w:val="center"/>
              <w:rPr>
                <w:rFonts w:ascii="Times New Roman" w:eastAsia="Times New Roman" w:hAnsi="Times New Roman" w:cs="Times New Roman"/>
                <w:color w:val="000000"/>
                <w:sz w:val="20"/>
                <w:szCs w:val="20"/>
                <w:lang w:val="es-MX" w:eastAsia="zh-CN"/>
              </w:rPr>
            </w:pPr>
            <w:r w:rsidRPr="001575C1">
              <w:rPr>
                <w:rFonts w:ascii="Times New Roman" w:eastAsia="Times New Roman" w:hAnsi="Times New Roman" w:cs="Times New Roman"/>
                <w:color w:val="000000"/>
                <w:sz w:val="20"/>
                <w:szCs w:val="20"/>
                <w:lang w:val="es-MX" w:eastAsia="zh-CN"/>
              </w:rPr>
              <w:t>&lt;0.05</w:t>
            </w:r>
          </w:p>
        </w:tc>
      </w:tr>
    </w:tbl>
    <w:p w14:paraId="346EBF93" w14:textId="77777777" w:rsidR="007D1942" w:rsidRPr="001575C1" w:rsidRDefault="007D1942" w:rsidP="001E12E2">
      <w:pPr>
        <w:spacing w:line="480" w:lineRule="auto"/>
        <w:rPr>
          <w:rFonts w:ascii="Times New Roman" w:hAnsi="Times New Roman" w:cs="Times New Roman"/>
          <w:sz w:val="20"/>
          <w:szCs w:val="20"/>
        </w:rPr>
      </w:pPr>
    </w:p>
    <w:sectPr w:rsidR="007D1942" w:rsidRPr="001575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82FA" w14:textId="77777777" w:rsidR="00B57759" w:rsidRDefault="00B57759" w:rsidP="00774845">
      <w:pPr>
        <w:spacing w:after="0" w:line="240" w:lineRule="auto"/>
      </w:pPr>
      <w:r>
        <w:separator/>
      </w:r>
    </w:p>
  </w:endnote>
  <w:endnote w:type="continuationSeparator" w:id="0">
    <w:p w14:paraId="12B2DF70" w14:textId="77777777" w:rsidR="00B57759" w:rsidRDefault="00B57759" w:rsidP="0077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1C59" w14:textId="77777777" w:rsidR="00B57759" w:rsidRDefault="00B57759" w:rsidP="00774845">
      <w:pPr>
        <w:spacing w:after="0" w:line="240" w:lineRule="auto"/>
      </w:pPr>
      <w:r>
        <w:separator/>
      </w:r>
    </w:p>
  </w:footnote>
  <w:footnote w:type="continuationSeparator" w:id="0">
    <w:p w14:paraId="4A1F8B20" w14:textId="77777777" w:rsidR="00B57759" w:rsidRDefault="00B57759" w:rsidP="007748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45"/>
    <w:rsid w:val="00081E08"/>
    <w:rsid w:val="000E0E46"/>
    <w:rsid w:val="001575C1"/>
    <w:rsid w:val="001B1ED8"/>
    <w:rsid w:val="001B58CE"/>
    <w:rsid w:val="001E12E2"/>
    <w:rsid w:val="002B1FB2"/>
    <w:rsid w:val="00426C7F"/>
    <w:rsid w:val="004E15EC"/>
    <w:rsid w:val="0055259B"/>
    <w:rsid w:val="005D4212"/>
    <w:rsid w:val="005F5D91"/>
    <w:rsid w:val="00661E56"/>
    <w:rsid w:val="0069030F"/>
    <w:rsid w:val="006928FB"/>
    <w:rsid w:val="00710310"/>
    <w:rsid w:val="00751A52"/>
    <w:rsid w:val="00774845"/>
    <w:rsid w:val="007B5423"/>
    <w:rsid w:val="007D1942"/>
    <w:rsid w:val="00816B3A"/>
    <w:rsid w:val="0085479F"/>
    <w:rsid w:val="00876B38"/>
    <w:rsid w:val="00B340E0"/>
    <w:rsid w:val="00B57759"/>
    <w:rsid w:val="00C716CA"/>
    <w:rsid w:val="00DD7902"/>
    <w:rsid w:val="00DF0031"/>
    <w:rsid w:val="00E05E4B"/>
    <w:rsid w:val="00F12EC6"/>
    <w:rsid w:val="00FF28B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1B012"/>
  <w15:chartTrackingRefBased/>
  <w15:docId w15:val="{3707C136-B8E6-42B0-A46F-A6B7F42C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845"/>
    <w:rPr>
      <w:rFonts w:ascii="Calibri" w:eastAsia="Calibri" w:hAnsi="Calibri" w:cs="Calibri"/>
      <w:lang w:val="en-US"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845"/>
    <w:pPr>
      <w:tabs>
        <w:tab w:val="center" w:pos="4419"/>
        <w:tab w:val="right" w:pos="8838"/>
      </w:tabs>
      <w:spacing w:after="0" w:line="240" w:lineRule="auto"/>
    </w:pPr>
  </w:style>
  <w:style w:type="character" w:customStyle="1" w:styleId="HeaderChar">
    <w:name w:val="Header Char"/>
    <w:basedOn w:val="DefaultParagraphFont"/>
    <w:link w:val="Header"/>
    <w:uiPriority w:val="99"/>
    <w:rsid w:val="00774845"/>
    <w:rPr>
      <w:rFonts w:ascii="Calibri" w:eastAsia="Calibri" w:hAnsi="Calibri" w:cs="Calibri"/>
      <w:lang w:val="en-US" w:eastAsia="es-MX"/>
    </w:rPr>
  </w:style>
  <w:style w:type="paragraph" w:styleId="Footer">
    <w:name w:val="footer"/>
    <w:basedOn w:val="Normal"/>
    <w:link w:val="FooterChar"/>
    <w:uiPriority w:val="99"/>
    <w:unhideWhenUsed/>
    <w:rsid w:val="00774845"/>
    <w:pPr>
      <w:tabs>
        <w:tab w:val="center" w:pos="4419"/>
        <w:tab w:val="right" w:pos="8838"/>
      </w:tabs>
      <w:spacing w:after="0" w:line="240" w:lineRule="auto"/>
    </w:pPr>
  </w:style>
  <w:style w:type="character" w:customStyle="1" w:styleId="FooterChar">
    <w:name w:val="Footer Char"/>
    <w:basedOn w:val="DefaultParagraphFont"/>
    <w:link w:val="Footer"/>
    <w:uiPriority w:val="99"/>
    <w:rsid w:val="00774845"/>
    <w:rPr>
      <w:rFonts w:ascii="Calibri" w:eastAsia="Calibri" w:hAnsi="Calibri" w:cs="Calibri"/>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3493">
      <w:bodyDiv w:val="1"/>
      <w:marLeft w:val="0"/>
      <w:marRight w:val="0"/>
      <w:marTop w:val="0"/>
      <w:marBottom w:val="0"/>
      <w:divBdr>
        <w:top w:val="none" w:sz="0" w:space="0" w:color="auto"/>
        <w:left w:val="none" w:sz="0" w:space="0" w:color="auto"/>
        <w:bottom w:val="none" w:sz="0" w:space="0" w:color="auto"/>
        <w:right w:val="none" w:sz="0" w:space="0" w:color="auto"/>
      </w:divBdr>
    </w:div>
    <w:div w:id="1738236394">
      <w:bodyDiv w:val="1"/>
      <w:marLeft w:val="0"/>
      <w:marRight w:val="0"/>
      <w:marTop w:val="0"/>
      <w:marBottom w:val="0"/>
      <w:divBdr>
        <w:top w:val="none" w:sz="0" w:space="0" w:color="auto"/>
        <w:left w:val="none" w:sz="0" w:space="0" w:color="auto"/>
        <w:bottom w:val="none" w:sz="0" w:space="0" w:color="auto"/>
        <w:right w:val="none" w:sz="0" w:space="0" w:color="auto"/>
      </w:divBdr>
    </w:div>
    <w:div w:id="21134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HIDALGO LICONA LUIS FERNANDO</dc:creator>
  <cp:keywords/>
  <dc:description/>
  <cp:lastModifiedBy>Kathleen Smith</cp:lastModifiedBy>
  <cp:revision>15</cp:revision>
  <dcterms:created xsi:type="dcterms:W3CDTF">2021-07-23T17:21:00Z</dcterms:created>
  <dcterms:modified xsi:type="dcterms:W3CDTF">2022-09-08T13:49:00Z</dcterms:modified>
</cp:coreProperties>
</file>